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DE" w:rsidRDefault="001F1BDE" w:rsidP="001F1BDE">
      <w:pPr>
        <w:pStyle w:val="12"/>
        <w:shd w:val="clear" w:color="auto" w:fill="auto"/>
        <w:spacing w:after="0" w:line="280" w:lineRule="exact"/>
        <w:ind w:left="20"/>
      </w:pPr>
      <w:bookmarkStart w:id="0" w:name="bookmark0"/>
      <w:r>
        <w:t>РОССИЙСКАЯ ФЕДЕРАЦИЯ</w:t>
      </w:r>
      <w:bookmarkEnd w:id="0"/>
    </w:p>
    <w:p w:rsidR="001F1BDE" w:rsidRDefault="001F1BDE" w:rsidP="001F1BDE">
      <w:pPr>
        <w:pStyle w:val="12"/>
        <w:shd w:val="clear" w:color="auto" w:fill="auto"/>
        <w:spacing w:after="0" w:line="317" w:lineRule="exact"/>
        <w:ind w:left="20"/>
      </w:pPr>
      <w:bookmarkStart w:id="1" w:name="bookmark1"/>
      <w:r>
        <w:t>АДМИНИСТРАЦИЯ МОЛОКОВСКОГО СЕЛЬСКОГО ПОСЕЛЕНИЯ</w:t>
      </w:r>
      <w:bookmarkEnd w:id="1"/>
    </w:p>
    <w:p w:rsidR="001F1BDE" w:rsidRDefault="001F1BDE" w:rsidP="001F1BDE">
      <w:pPr>
        <w:pStyle w:val="12"/>
        <w:shd w:val="clear" w:color="auto" w:fill="auto"/>
        <w:spacing w:after="270" w:line="317" w:lineRule="exact"/>
        <w:ind w:left="20"/>
      </w:pPr>
      <w:bookmarkStart w:id="2" w:name="bookmark2"/>
      <w:r>
        <w:t>МОЛОКОВСКОГО РАЙОНА</w:t>
      </w:r>
      <w:r>
        <w:br/>
        <w:t>ТВЕРСКОЙ ОБЛАСТИ</w:t>
      </w:r>
      <w:bookmarkEnd w:id="2"/>
    </w:p>
    <w:p w:rsidR="001F1BDE" w:rsidRDefault="001F1BDE" w:rsidP="001F1BDE">
      <w:pPr>
        <w:pStyle w:val="12"/>
        <w:shd w:val="clear" w:color="auto" w:fill="auto"/>
        <w:spacing w:after="342" w:line="280" w:lineRule="exact"/>
        <w:ind w:left="20"/>
      </w:pPr>
      <w:bookmarkStart w:id="3" w:name="bookmark3"/>
      <w:r>
        <w:t>ПОСТАНОВЛЕНИЕ</w:t>
      </w:r>
      <w:bookmarkEnd w:id="3"/>
    </w:p>
    <w:p w:rsidR="004023FF" w:rsidRPr="004023FF" w:rsidRDefault="004023FF" w:rsidP="004023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4023FF" w:rsidRPr="004023FF" w:rsidTr="0028680B">
        <w:trPr>
          <w:trHeight w:val="413"/>
        </w:trPr>
        <w:tc>
          <w:tcPr>
            <w:tcW w:w="3060" w:type="dxa"/>
          </w:tcPr>
          <w:p w:rsidR="004023FF" w:rsidRPr="004023FF" w:rsidRDefault="001678C4" w:rsidP="004023F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25</w:t>
            </w:r>
            <w:r w:rsidR="004023FF" w:rsidRPr="00402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.02.2020</w:t>
            </w:r>
          </w:p>
        </w:tc>
        <w:tc>
          <w:tcPr>
            <w:tcW w:w="3000" w:type="dxa"/>
          </w:tcPr>
          <w:p w:rsidR="004023FF" w:rsidRPr="004023FF" w:rsidRDefault="004023FF" w:rsidP="004023F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41" w:type="dxa"/>
          </w:tcPr>
          <w:p w:rsidR="004023FF" w:rsidRPr="004023FF" w:rsidRDefault="004023FF" w:rsidP="004023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678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№ 11-п</w:t>
            </w:r>
          </w:p>
        </w:tc>
      </w:tr>
      <w:tr w:rsidR="004023FF" w:rsidRPr="004023FF" w:rsidTr="0028680B">
        <w:trPr>
          <w:trHeight w:val="413"/>
        </w:trPr>
        <w:tc>
          <w:tcPr>
            <w:tcW w:w="3060" w:type="dxa"/>
          </w:tcPr>
          <w:p w:rsidR="004023FF" w:rsidRPr="004023FF" w:rsidRDefault="004023FF" w:rsidP="004023F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4023FF" w:rsidRPr="004023FF" w:rsidRDefault="004023FF" w:rsidP="004023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Молоково</w:t>
            </w:r>
          </w:p>
        </w:tc>
        <w:tc>
          <w:tcPr>
            <w:tcW w:w="3741" w:type="dxa"/>
          </w:tcPr>
          <w:p w:rsidR="004023FF" w:rsidRPr="004023FF" w:rsidRDefault="004023FF" w:rsidP="004023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023FF" w:rsidRPr="004023FF" w:rsidRDefault="004023FF" w:rsidP="004023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4023FF" w:rsidRPr="004023FF" w:rsidTr="0028680B">
        <w:tc>
          <w:tcPr>
            <w:tcW w:w="5524" w:type="dxa"/>
          </w:tcPr>
          <w:p w:rsidR="004023FF" w:rsidRPr="001F1BDE" w:rsidRDefault="004023FF" w:rsidP="004023F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1F1B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утверждении Методики оценки эффективности налоговых расходов </w:t>
            </w:r>
            <w:bookmarkStart w:id="4" w:name="_Hlk33014900"/>
            <w:r w:rsidR="001F1BDE" w:rsidRPr="001F1B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Молоковского сельского </w:t>
            </w:r>
            <w:r w:rsidRPr="001F1B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поселения Молоковского района</w:t>
            </w:r>
            <w:r w:rsidRPr="001F1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4"/>
            <w:r w:rsidRPr="001F1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</w:t>
            </w:r>
          </w:p>
        </w:tc>
        <w:tc>
          <w:tcPr>
            <w:tcW w:w="3821" w:type="dxa"/>
          </w:tcPr>
          <w:p w:rsidR="004023FF" w:rsidRPr="001F1BDE" w:rsidRDefault="004023FF" w:rsidP="004023FF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</w:p>
        </w:tc>
      </w:tr>
    </w:tbl>
    <w:p w:rsidR="004023FF" w:rsidRPr="004023FF" w:rsidRDefault="004023FF" w:rsidP="004023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4023FF" w:rsidRPr="004023FF" w:rsidRDefault="004023FF" w:rsidP="004023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F1BDE" w:rsidRDefault="004023FF" w:rsidP="00402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4023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174.3</w:t>
        </w:r>
      </w:hyperlink>
      <w:r w:rsidRPr="0040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6F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F1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 Молоковского сельского</w:t>
      </w:r>
      <w:r w:rsidRPr="006F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Молоковского района от 00.02.2020 № 000 «О </w:t>
      </w:r>
      <w:hyperlink w:anchor="P26" w:history="1">
        <w:r w:rsidRPr="004023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Порядк</w:t>
        </w:r>
      </w:hyperlink>
      <w:r w:rsidRPr="006F641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</w:t>
      </w:r>
      <w:r w:rsidRPr="0040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перечня налоговых расходов и оценки налоговых расходов </w:t>
      </w:r>
      <w:r w:rsidR="001F1BDE" w:rsidRPr="001F1B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Молоковского сельского</w:t>
      </w:r>
      <w:r w:rsidRPr="001F1B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поселения Молоковского района </w:t>
      </w:r>
      <w:r w:rsidRPr="001F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области» </w:t>
      </w:r>
      <w:r w:rsidR="001F1BDE" w:rsidRPr="001F1B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администрация Молоковского сельского </w:t>
      </w:r>
      <w:r w:rsidRPr="001F1B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поселения</w:t>
      </w:r>
      <w:r w:rsidRPr="0040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BDE" w:rsidRDefault="001F1BDE" w:rsidP="00402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023FF" w:rsidRDefault="004023FF" w:rsidP="00402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1B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постановляет:</w:t>
      </w:r>
    </w:p>
    <w:p w:rsidR="001F1BDE" w:rsidRPr="001F1BDE" w:rsidRDefault="001F1BDE" w:rsidP="00402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023FF" w:rsidRPr="004023FF" w:rsidRDefault="004023FF" w:rsidP="004023FF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6F6414">
        <w:rPr>
          <w:rFonts w:ascii="Times New Roman" w:hAnsi="Times New Roman" w:cs="Times New Roman"/>
          <w:color w:val="000000" w:themeColor="text1"/>
          <w:sz w:val="28"/>
          <w:szCs w:val="28"/>
        </w:rPr>
        <w:t>Методику оценки э</w:t>
      </w:r>
      <w:r w:rsidR="001F1BDE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ффективности налоговых расходов Молоковского сельского</w:t>
      </w:r>
      <w:r w:rsidRPr="004023F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F1B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поселения Молоковского района</w:t>
      </w:r>
      <w:r w:rsidRPr="001F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Pr="006F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6F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Pr="004023FF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(прилагается).</w:t>
      </w:r>
    </w:p>
    <w:p w:rsidR="004023FF" w:rsidRPr="004023FF" w:rsidRDefault="009E42CC" w:rsidP="004023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3FF" w:rsidRPr="0040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Pr="006F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4023FF" w:rsidRPr="00402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3FF" w:rsidRPr="004023FF" w:rsidRDefault="004023FF" w:rsidP="004023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F1BDE" w:rsidRPr="004023FF" w:rsidRDefault="001F1BDE" w:rsidP="00402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BDE" w:rsidTr="001F1BDE">
        <w:tc>
          <w:tcPr>
            <w:tcW w:w="4785" w:type="dxa"/>
          </w:tcPr>
          <w:p w:rsidR="001F1BDE" w:rsidRPr="001F1BDE" w:rsidRDefault="001F1BDE" w:rsidP="004023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Молоковского сельского поселения</w:t>
            </w:r>
          </w:p>
        </w:tc>
        <w:tc>
          <w:tcPr>
            <w:tcW w:w="4786" w:type="dxa"/>
          </w:tcPr>
          <w:p w:rsidR="001F1BDE" w:rsidRPr="001F1BDE" w:rsidRDefault="001F1BDE" w:rsidP="004023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1BDE" w:rsidRPr="001F1BDE" w:rsidRDefault="001F1BDE" w:rsidP="001F1BD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А.И. Жук</w:t>
            </w:r>
          </w:p>
        </w:tc>
      </w:tr>
    </w:tbl>
    <w:p w:rsidR="004023FF" w:rsidRPr="004023FF" w:rsidRDefault="004023FF" w:rsidP="004023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3FF" w:rsidRPr="004023FF" w:rsidRDefault="004023FF" w:rsidP="004023F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023FF" w:rsidRDefault="004023FF" w:rsidP="009D7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3FF" w:rsidRDefault="004023FF" w:rsidP="009D7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2CC" w:rsidRDefault="009E4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6417" w:rsidRPr="001F1BDE" w:rsidRDefault="00E56417" w:rsidP="00E5641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56417" w:rsidRPr="001F1BDE" w:rsidRDefault="00E56417" w:rsidP="00E56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53EB3" w:rsidRPr="00753EB3" w:rsidRDefault="001F1BDE" w:rsidP="00E56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3E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Молоковского сельского</w:t>
      </w:r>
      <w:r w:rsidR="00E56417" w:rsidRPr="00753E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поселения </w:t>
      </w:r>
    </w:p>
    <w:p w:rsidR="00E56417" w:rsidRPr="00753EB3" w:rsidRDefault="00E56417" w:rsidP="00E56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Молоковского района </w:t>
      </w:r>
    </w:p>
    <w:p w:rsidR="00E56417" w:rsidRPr="001F1BDE" w:rsidRDefault="001678C4" w:rsidP="00E564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25.02.</w:t>
      </w:r>
      <w:r w:rsidR="00E56417" w:rsidRPr="001F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11-п</w:t>
      </w:r>
    </w:p>
    <w:p w:rsidR="00A51C0C" w:rsidRPr="001F1BDE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C0C" w:rsidRPr="00753EB3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B3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753EB3">
        <w:rPr>
          <w:rFonts w:ascii="Times New Roman" w:hAnsi="Times New Roman" w:cs="Times New Roman"/>
          <w:b/>
          <w:sz w:val="28"/>
          <w:szCs w:val="28"/>
        </w:rPr>
        <w:br/>
        <w:t>оценки эффективности налоговых расходов</w:t>
      </w:r>
      <w:r w:rsidRPr="00753EB3">
        <w:rPr>
          <w:rFonts w:ascii="Times New Roman" w:hAnsi="Times New Roman" w:cs="Times New Roman"/>
          <w:b/>
          <w:sz w:val="28"/>
          <w:szCs w:val="28"/>
        </w:rPr>
        <w:br/>
      </w:r>
      <w:r w:rsidR="001F1BDE" w:rsidRPr="00753E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Молоковского сельского</w:t>
      </w:r>
      <w:r w:rsidR="00E56417" w:rsidRPr="00753E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поселения Молоковского района</w:t>
      </w:r>
      <w:r w:rsidR="00E56417" w:rsidRPr="0075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3EB3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51C0C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C0C" w:rsidRDefault="00A51C0C" w:rsidP="00F320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51C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51C0C" w:rsidRDefault="00A51C0C" w:rsidP="009D793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0435" w:rsidRPr="00DF5803" w:rsidRDefault="00A51C0C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Методика </w:t>
      </w:r>
      <w:r w:rsidR="00225930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разработана </w:t>
      </w:r>
      <w:r w:rsidR="00D40435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в целях оценки эффективности налоговых </w:t>
      </w:r>
      <w:r w:rsidR="00225930" w:rsidRPr="00DF5803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E56417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E56417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225930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Тверской области в соответствии с Порядк</w:t>
      </w:r>
      <w:r w:rsidR="009A66A3" w:rsidRPr="00DF580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225930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перечня налоговых расходов и оценки налоговых расходов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E56417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E56417" w:rsidRPr="00DF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30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Тверской области, утвержденного постановлением </w:t>
      </w:r>
      <w:r w:rsidR="00E56417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E56417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E56417" w:rsidRPr="00DF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30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Тверской области от </w:t>
      </w:r>
      <w:r w:rsidR="00E56417" w:rsidRPr="00DF5803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225930" w:rsidRPr="00DF580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56417" w:rsidRPr="00DF5803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225930" w:rsidRPr="00DF5803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E56417" w:rsidRPr="00DF580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25930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E56417" w:rsidRPr="00DF5803">
        <w:rPr>
          <w:rFonts w:ascii="Times New Roman" w:hAnsi="Times New Roman"/>
          <w:color w:val="000000" w:themeColor="text1"/>
          <w:sz w:val="28"/>
          <w:szCs w:val="28"/>
        </w:rPr>
        <w:t>0000</w:t>
      </w:r>
      <w:r w:rsidR="00225930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Порядок).</w:t>
      </w:r>
    </w:p>
    <w:p w:rsidR="00225930" w:rsidRPr="00DF5803" w:rsidRDefault="001741D5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</w:t>
      </w:r>
      <w:r w:rsidR="00BC7632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Методика применяется </w:t>
      </w:r>
      <w:r w:rsidR="008463BD" w:rsidRPr="00DF5803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BC7632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оценки эффективности </w:t>
      </w:r>
      <w:r w:rsidR="00545EE2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Молоковского сельского </w:t>
      </w:r>
      <w:r w:rsidR="00E56417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поселения Молоковского района</w:t>
      </w:r>
      <w:r w:rsidR="00E56417" w:rsidRPr="00DF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681" w:rsidRPr="00DF5803">
        <w:rPr>
          <w:rFonts w:ascii="Times New Roman" w:hAnsi="Times New Roman"/>
          <w:color w:val="000000" w:themeColor="text1"/>
          <w:sz w:val="28"/>
          <w:szCs w:val="28"/>
        </w:rPr>
        <w:t>Тверской области</w:t>
      </w:r>
      <w:r w:rsidR="004B1520" w:rsidRPr="00DF580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D2681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в части целевой категории </w:t>
      </w:r>
      <w:r w:rsidR="008463BD" w:rsidRPr="00DF5803">
        <w:rPr>
          <w:rFonts w:ascii="Times New Roman" w:hAnsi="Times New Roman"/>
          <w:color w:val="000000" w:themeColor="text1"/>
          <w:sz w:val="28"/>
          <w:szCs w:val="28"/>
        </w:rPr>
        <w:t>технически</w:t>
      </w:r>
      <w:r w:rsidR="00545EE2" w:rsidRPr="00DF580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463BD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7632" w:rsidRPr="00DF5803">
        <w:rPr>
          <w:rFonts w:ascii="Times New Roman" w:hAnsi="Times New Roman"/>
          <w:color w:val="000000" w:themeColor="text1"/>
          <w:sz w:val="28"/>
          <w:szCs w:val="28"/>
        </w:rPr>
        <w:t>налоговы</w:t>
      </w:r>
      <w:r w:rsidR="00545EE2" w:rsidRPr="00DF580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C7632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545EE2" w:rsidRPr="00DF580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C7632" w:rsidRPr="00DF5803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="008463BD" w:rsidRPr="00DF580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C7632" w:rsidRPr="00DF5803">
        <w:rPr>
          <w:rFonts w:ascii="Times New Roman" w:hAnsi="Times New Roman"/>
          <w:color w:val="000000" w:themeColor="text1"/>
          <w:sz w:val="28"/>
          <w:szCs w:val="28"/>
        </w:rPr>
        <w:t>соответствии с Перечнем налоговых расходов</w:t>
      </w:r>
      <w:r w:rsidR="00E56417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E56417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BC7632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Тверской области, утвержденным </w:t>
      </w:r>
      <w:r w:rsidR="00E56417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E56417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E56417" w:rsidRPr="00DF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632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Тверской области (далее - </w:t>
      </w:r>
      <w:r w:rsidR="008463BD" w:rsidRPr="00DF5803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  <w:r w:rsidR="00CD2681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налоговых расходов</w:t>
      </w:r>
      <w:r w:rsidR="000E4DFA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56417" w:rsidRPr="00DF5803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9A66A3" w:rsidRPr="00DF5803">
        <w:rPr>
          <w:rFonts w:ascii="Times New Roman" w:hAnsi="Times New Roman"/>
          <w:color w:val="000000" w:themeColor="text1"/>
          <w:sz w:val="28"/>
          <w:szCs w:val="28"/>
        </w:rPr>
        <w:t>, соответственно</w:t>
      </w:r>
      <w:r w:rsidR="00BC7632" w:rsidRPr="00DF580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B3087" w:rsidRPr="00DF5803" w:rsidRDefault="00CD2681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/>
          <w:color w:val="000000" w:themeColor="text1"/>
          <w:sz w:val="28"/>
          <w:szCs w:val="28"/>
        </w:rPr>
        <w:t>В целях оценки эффективности</w:t>
      </w:r>
      <w:r w:rsidRPr="00DF5803">
        <w:t xml:space="preserve"> 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налоговых расходов</w:t>
      </w:r>
      <w:r w:rsidR="00E56417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E56417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Тверской области </w:t>
      </w:r>
      <w:r w:rsidR="00CD0F91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(далее - налоговые расходы) </w:t>
      </w:r>
      <w:r w:rsidR="00E56417" w:rsidRPr="00DF5803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8B3087" w:rsidRPr="00DF580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B3087" w:rsidRPr="00DF5803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формирует паспорта налоговых расходов, содержащие информацию </w:t>
      </w:r>
      <w:r w:rsidR="00CD2681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о нормативных, целевых и фискальных характеристиках 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="00AE700D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расходов (</w:t>
      </w:r>
      <w:r w:rsidR="00296F36" w:rsidRPr="00DF5803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AE700D" w:rsidRPr="00DF580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96F36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1 к настоящей Методике</w:t>
      </w:r>
      <w:r w:rsidR="00AE700D" w:rsidRPr="00DF580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2681" w:rsidRPr="00DF5803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CD0F91" w:rsidRPr="00DF580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т оценку эффективности налоговых расходов</w:t>
      </w:r>
      <w:r w:rsidR="009A66A3" w:rsidRPr="00DF5803">
        <w:rPr>
          <w:rFonts w:ascii="Times New Roman" w:hAnsi="Times New Roman"/>
          <w:color w:val="000000" w:themeColor="text1"/>
          <w:sz w:val="28"/>
          <w:szCs w:val="28"/>
        </w:rPr>
        <w:br/>
      </w:r>
      <w:r w:rsidR="005050F9" w:rsidRPr="00DF5803">
        <w:rPr>
          <w:rFonts w:ascii="Times New Roman" w:hAnsi="Times New Roman"/>
          <w:color w:val="000000" w:themeColor="text1"/>
          <w:sz w:val="28"/>
          <w:szCs w:val="28"/>
        </w:rPr>
        <w:t>и ф</w:t>
      </w:r>
      <w:r w:rsidR="005050F9" w:rsidRPr="00DF5803">
        <w:rPr>
          <w:rFonts w:ascii="Times New Roman" w:hAnsi="Times New Roman" w:cs="Times New Roman"/>
          <w:sz w:val="28"/>
          <w:szCs w:val="28"/>
        </w:rPr>
        <w:t>орм</w:t>
      </w:r>
      <w:r w:rsidR="009A66A3" w:rsidRPr="00DF5803">
        <w:rPr>
          <w:rFonts w:ascii="Times New Roman" w:hAnsi="Times New Roman" w:cs="Times New Roman"/>
          <w:sz w:val="28"/>
          <w:szCs w:val="28"/>
        </w:rPr>
        <w:t>ули</w:t>
      </w:r>
      <w:r w:rsidR="005050F9" w:rsidRPr="00DF5803">
        <w:rPr>
          <w:rFonts w:ascii="Times New Roman" w:hAnsi="Times New Roman" w:cs="Times New Roman"/>
          <w:sz w:val="28"/>
          <w:szCs w:val="28"/>
        </w:rPr>
        <w:t xml:space="preserve">рует выводы </w:t>
      </w:r>
      <w:r w:rsidR="009A66A3" w:rsidRPr="00DF5803">
        <w:rPr>
          <w:rFonts w:ascii="Times New Roman" w:hAnsi="Times New Roman" w:cs="Times New Roman"/>
          <w:sz w:val="28"/>
          <w:szCs w:val="28"/>
        </w:rPr>
        <w:t>о достижении целевых характеристик налогов</w:t>
      </w:r>
      <w:r w:rsidR="002C1B19" w:rsidRPr="00DF5803">
        <w:rPr>
          <w:rFonts w:ascii="Times New Roman" w:hAnsi="Times New Roman" w:cs="Times New Roman"/>
          <w:sz w:val="28"/>
          <w:szCs w:val="28"/>
        </w:rPr>
        <w:t>ого</w:t>
      </w:r>
      <w:r w:rsidR="009A66A3" w:rsidRPr="00DF580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C1B19" w:rsidRPr="00DF5803">
        <w:rPr>
          <w:rFonts w:ascii="Times New Roman" w:hAnsi="Times New Roman" w:cs="Times New Roman"/>
          <w:sz w:val="28"/>
          <w:szCs w:val="28"/>
        </w:rPr>
        <w:t>а</w:t>
      </w:r>
      <w:r w:rsidR="009A66A3" w:rsidRPr="00DF5803">
        <w:rPr>
          <w:rFonts w:ascii="Times New Roman" w:hAnsi="Times New Roman" w:cs="Times New Roman"/>
          <w:sz w:val="28"/>
          <w:szCs w:val="28"/>
        </w:rPr>
        <w:t>, вкладе налогов</w:t>
      </w:r>
      <w:r w:rsidR="002C1B19" w:rsidRPr="00DF5803">
        <w:rPr>
          <w:rFonts w:ascii="Times New Roman" w:hAnsi="Times New Roman" w:cs="Times New Roman"/>
          <w:sz w:val="28"/>
          <w:szCs w:val="28"/>
        </w:rPr>
        <w:t>ого</w:t>
      </w:r>
      <w:r w:rsidR="009A66A3" w:rsidRPr="00DF580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C1B19" w:rsidRPr="00DF5803">
        <w:rPr>
          <w:rFonts w:ascii="Times New Roman" w:hAnsi="Times New Roman" w:cs="Times New Roman"/>
          <w:sz w:val="28"/>
          <w:szCs w:val="28"/>
        </w:rPr>
        <w:t>а</w:t>
      </w:r>
      <w:r w:rsidR="009A66A3" w:rsidRPr="00DF5803">
        <w:rPr>
          <w:rFonts w:ascii="Times New Roman" w:hAnsi="Times New Roman" w:cs="Times New Roman"/>
          <w:sz w:val="28"/>
          <w:szCs w:val="28"/>
        </w:rPr>
        <w:t xml:space="preserve"> в достижение </w:t>
      </w:r>
      <w:r w:rsidR="0098073D" w:rsidRPr="00DF5803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9A66A3" w:rsidRPr="00DF5803">
        <w:rPr>
          <w:rFonts w:ascii="Times New Roman" w:hAnsi="Times New Roman" w:cs="Times New Roman"/>
          <w:sz w:val="28"/>
          <w:szCs w:val="28"/>
        </w:rPr>
        <w:t>социально-экономической политики</w:t>
      </w:r>
      <w:r w:rsidR="00E56417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E56417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9A66A3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9A66A3" w:rsidRPr="00DF5803">
        <w:rPr>
          <w:rFonts w:ascii="Times New Roman" w:hAnsi="Times New Roman"/>
          <w:color w:val="000000" w:themeColor="text1"/>
          <w:sz w:val="28"/>
          <w:szCs w:val="28"/>
        </w:rPr>
        <w:t>Тверской области, а также о результативности налогов</w:t>
      </w:r>
      <w:r w:rsidR="002C1B19" w:rsidRPr="00DF580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9A66A3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2C1B19" w:rsidRPr="00DF580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A66A3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50F9" w:rsidRPr="00DF5803">
        <w:rPr>
          <w:rFonts w:ascii="Times New Roman" w:hAnsi="Times New Roman" w:cs="Times New Roman"/>
          <w:sz w:val="28"/>
          <w:szCs w:val="28"/>
        </w:rPr>
        <w:t>по результатам оценки эффективности налоговых расходов</w:t>
      </w:r>
      <w:r w:rsidR="0098073D" w:rsidRPr="00DF580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56417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98073D" w:rsidRPr="00DF5803">
        <w:rPr>
          <w:rFonts w:ascii="Times New Roman" w:hAnsi="Times New Roman" w:cs="Times New Roman"/>
          <w:sz w:val="28"/>
          <w:szCs w:val="28"/>
        </w:rPr>
        <w:t>цели социально-экономической политики)</w:t>
      </w:r>
      <w:r w:rsidR="005050F9" w:rsidRPr="00DF580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50F9" w:rsidRPr="00DF5803" w:rsidRDefault="005050F9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формирует </w:t>
      </w:r>
      <w:r w:rsidRPr="00DF5803">
        <w:rPr>
          <w:rFonts w:ascii="Times New Roman" w:hAnsi="Times New Roman" w:cs="Times New Roman"/>
          <w:sz w:val="28"/>
          <w:szCs w:val="28"/>
        </w:rPr>
        <w:t>отчеты по результатам проведения оценки эффективности налоговых расходов.</w:t>
      </w:r>
    </w:p>
    <w:p w:rsidR="000B2964" w:rsidRPr="00282BD5" w:rsidRDefault="000B2964" w:rsidP="000B29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939" w:rsidRPr="00DF5803" w:rsidRDefault="009D7939" w:rsidP="009D793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br/>
      </w:r>
      <w:r w:rsidRPr="00DF5803">
        <w:rPr>
          <w:rFonts w:ascii="Times New Roman" w:hAnsi="Times New Roman" w:cs="Times New Roman"/>
          <w:sz w:val="28"/>
          <w:szCs w:val="28"/>
        </w:rPr>
        <w:t>Оценка эффективности налогов</w:t>
      </w:r>
      <w:r w:rsidR="00437B66" w:rsidRPr="00DF5803">
        <w:rPr>
          <w:rFonts w:ascii="Times New Roman" w:hAnsi="Times New Roman" w:cs="Times New Roman"/>
          <w:sz w:val="28"/>
          <w:szCs w:val="28"/>
        </w:rPr>
        <w:t>ых</w:t>
      </w:r>
      <w:r w:rsidRPr="00DF580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37B66" w:rsidRPr="00DF5803">
        <w:rPr>
          <w:rFonts w:ascii="Times New Roman" w:hAnsi="Times New Roman" w:cs="Times New Roman"/>
          <w:sz w:val="28"/>
          <w:szCs w:val="28"/>
        </w:rPr>
        <w:t>ов</w:t>
      </w:r>
    </w:p>
    <w:p w:rsidR="0013741B" w:rsidRPr="00DF5803" w:rsidRDefault="0013741B" w:rsidP="0013741B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DFA" w:rsidRPr="00DF5803" w:rsidRDefault="000E4DFA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Оценка эффективности технических налоговых </w:t>
      </w:r>
      <w:r w:rsidR="00274C2A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включает:</w:t>
      </w:r>
    </w:p>
    <w:p w:rsidR="000E4DFA" w:rsidRPr="00DF5803" w:rsidRDefault="000E4DFA" w:rsidP="000E4DF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/>
          <w:color w:val="000000" w:themeColor="text1"/>
          <w:sz w:val="28"/>
          <w:szCs w:val="28"/>
        </w:rPr>
        <w:t>оценку целесообразности технических налоговых расходов;</w:t>
      </w:r>
    </w:p>
    <w:p w:rsidR="009D7939" w:rsidRPr="00DF5803" w:rsidRDefault="000E4DFA" w:rsidP="000E4DF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/>
          <w:color w:val="000000" w:themeColor="text1"/>
          <w:sz w:val="28"/>
          <w:szCs w:val="28"/>
        </w:rPr>
        <w:t>оценку результативности технических налоговых расходов.</w:t>
      </w:r>
    </w:p>
    <w:p w:rsidR="0039440E" w:rsidRPr="00DF5803" w:rsidRDefault="0039440E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F5803">
        <w:rPr>
          <w:rFonts w:ascii="Times New Roman" w:hAnsi="Times New Roman" w:cs="Times New Roman"/>
          <w:sz w:val="28"/>
          <w:szCs w:val="28"/>
        </w:rPr>
        <w:t xml:space="preserve">Критериями целесообразности 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DF5803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3C6B2C" w:rsidRPr="00DF580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463BD" w:rsidRPr="00DF5803" w:rsidRDefault="009E367E" w:rsidP="00B83DD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03">
        <w:rPr>
          <w:rFonts w:ascii="Times New Roman" w:hAnsi="Times New Roman" w:cs="Times New Roman"/>
          <w:sz w:val="28"/>
          <w:szCs w:val="28"/>
        </w:rPr>
        <w:t>с</w:t>
      </w:r>
      <w:r w:rsidR="008463BD" w:rsidRPr="00DF5803">
        <w:rPr>
          <w:rFonts w:ascii="Times New Roman" w:hAnsi="Times New Roman" w:cs="Times New Roman"/>
          <w:sz w:val="28"/>
          <w:szCs w:val="28"/>
        </w:rPr>
        <w:t>оответстви</w:t>
      </w:r>
      <w:r w:rsidRPr="00DF5803">
        <w:rPr>
          <w:rFonts w:ascii="Times New Roman" w:hAnsi="Times New Roman" w:cs="Times New Roman"/>
          <w:sz w:val="28"/>
          <w:szCs w:val="28"/>
        </w:rPr>
        <w:t>е</w:t>
      </w:r>
      <w:r w:rsidR="008463BD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0E4DFA" w:rsidRPr="00DF5803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8463BD" w:rsidRPr="00DF5803">
        <w:rPr>
          <w:rFonts w:ascii="Times New Roman" w:hAnsi="Times New Roman" w:cs="Times New Roman"/>
          <w:sz w:val="28"/>
          <w:szCs w:val="28"/>
        </w:rPr>
        <w:t>налогов</w:t>
      </w:r>
      <w:r w:rsidR="000E4DFA" w:rsidRPr="00DF5803">
        <w:rPr>
          <w:rFonts w:ascii="Times New Roman" w:hAnsi="Times New Roman" w:cs="Times New Roman"/>
          <w:sz w:val="28"/>
          <w:szCs w:val="28"/>
        </w:rPr>
        <w:t>ых</w:t>
      </w:r>
      <w:r w:rsidR="008463BD" w:rsidRPr="00DF580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E4DFA" w:rsidRPr="00DF5803">
        <w:rPr>
          <w:rFonts w:ascii="Times New Roman" w:hAnsi="Times New Roman" w:cs="Times New Roman"/>
          <w:sz w:val="28"/>
          <w:szCs w:val="28"/>
        </w:rPr>
        <w:t>ов</w:t>
      </w:r>
      <w:r w:rsidR="008463BD" w:rsidRPr="00DF5803">
        <w:rPr>
          <w:rFonts w:ascii="Times New Roman" w:hAnsi="Times New Roman" w:cs="Times New Roman"/>
          <w:sz w:val="28"/>
          <w:szCs w:val="28"/>
        </w:rPr>
        <w:t xml:space="preserve"> целям социально-экономической политики</w:t>
      </w:r>
      <w:r w:rsidR="004A7AD8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E56417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E56417" w:rsidRPr="00DF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3BD" w:rsidRPr="00DF5803">
        <w:rPr>
          <w:rFonts w:ascii="Times New Roman" w:hAnsi="Times New Roman" w:cs="Times New Roman"/>
          <w:sz w:val="28"/>
          <w:szCs w:val="28"/>
        </w:rPr>
        <w:t>Тверской области</w:t>
      </w:r>
      <w:r w:rsidR="000E4DFA" w:rsidRPr="00DF5803">
        <w:rPr>
          <w:rFonts w:ascii="Times New Roman" w:hAnsi="Times New Roman" w:cs="Times New Roman"/>
          <w:sz w:val="28"/>
          <w:szCs w:val="28"/>
        </w:rPr>
        <w:t>;</w:t>
      </w:r>
    </w:p>
    <w:p w:rsidR="00545EE2" w:rsidRPr="00DF5803" w:rsidRDefault="00545EE2" w:rsidP="00545EE2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 w:cs="Times New Roman"/>
          <w:sz w:val="28"/>
          <w:szCs w:val="28"/>
        </w:rPr>
        <w:t>востребованност</w:t>
      </w:r>
      <w:r w:rsidR="009E367E" w:rsidRPr="00DF5803">
        <w:rPr>
          <w:rFonts w:ascii="Times New Roman" w:hAnsi="Times New Roman" w:cs="Times New Roman"/>
          <w:sz w:val="28"/>
          <w:szCs w:val="28"/>
        </w:rPr>
        <w:t>ь</w:t>
      </w:r>
      <w:r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2C1B19" w:rsidRPr="00DF5803"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="000E4DFA" w:rsidRPr="00DF5803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="000E4DFA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Pr="00DF5803">
        <w:rPr>
          <w:rFonts w:ascii="Times New Roman" w:hAnsi="Times New Roman" w:cs="Times New Roman"/>
          <w:sz w:val="28"/>
          <w:szCs w:val="28"/>
        </w:rPr>
        <w:t>налогов</w:t>
      </w:r>
      <w:r w:rsidR="000E4DFA" w:rsidRPr="00DF5803">
        <w:rPr>
          <w:rFonts w:ascii="Times New Roman" w:hAnsi="Times New Roman" w:cs="Times New Roman"/>
          <w:sz w:val="28"/>
          <w:szCs w:val="28"/>
        </w:rPr>
        <w:t>ых</w:t>
      </w:r>
      <w:r w:rsidRPr="00DF580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E4DFA" w:rsidRPr="00DF5803">
        <w:rPr>
          <w:rFonts w:ascii="Times New Roman" w:hAnsi="Times New Roman" w:cs="Times New Roman"/>
          <w:sz w:val="28"/>
          <w:szCs w:val="28"/>
        </w:rPr>
        <w:t>ов.</w:t>
      </w:r>
    </w:p>
    <w:p w:rsidR="00AD3A25" w:rsidRPr="00DF5803" w:rsidRDefault="00AD3A25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/>
          <w:color w:val="000000" w:themeColor="text1"/>
          <w:sz w:val="28"/>
          <w:szCs w:val="28"/>
        </w:rPr>
        <w:t>Оценка соответствия технических налоговых расходов целям социально-экономической политики</w:t>
      </w:r>
      <w:r w:rsidR="002423BC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2423BC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2423BC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Тверской области, заключается в определении прямой или косвенной взаимосвязи между техническим налоговым расходом и </w:t>
      </w:r>
      <w:r w:rsidRPr="00DF5803"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социально-экономической политики</w:t>
      </w:r>
      <w:r w:rsidR="002423BC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2423BC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1E67" w:rsidRPr="00DF5803" w:rsidRDefault="00843A78" w:rsidP="00A07B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Под прямой взаимосвязью </w:t>
      </w:r>
      <w:r w:rsidR="00660EF0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между техническим налоговым расходом и целями социально-экономической политики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2423BC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2423BC" w:rsidRPr="00DF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B8F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в целях настоящей Методики 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понимается</w:t>
      </w:r>
      <w:r w:rsidR="00660EF0" w:rsidRPr="00DF5803">
        <w:rPr>
          <w:rFonts w:ascii="Times New Roman" w:hAnsi="Times New Roman"/>
          <w:color w:val="000000" w:themeColor="text1"/>
          <w:sz w:val="28"/>
          <w:szCs w:val="28"/>
        </w:rPr>
        <w:t>, что</w:t>
      </w:r>
      <w:r w:rsidR="00A07B8F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0EF0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налоговый расход оказывает </w:t>
      </w:r>
      <w:r w:rsidR="00A07B8F" w:rsidRPr="00DF5803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361E67" w:rsidRPr="00DF5803">
        <w:rPr>
          <w:rFonts w:ascii="Times New Roman" w:hAnsi="Times New Roman"/>
          <w:color w:val="000000" w:themeColor="text1"/>
          <w:sz w:val="28"/>
          <w:szCs w:val="28"/>
        </w:rPr>
        <w:t>е влияние на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1E67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 целей </w:t>
      </w:r>
      <w:r w:rsidR="00361E67" w:rsidRPr="00DF5803">
        <w:rPr>
          <w:rFonts w:ascii="Times New Roman" w:hAnsi="Times New Roman" w:cs="Times New Roman"/>
          <w:sz w:val="28"/>
          <w:szCs w:val="28"/>
        </w:rPr>
        <w:t>социально-экономической политики</w:t>
      </w:r>
      <w:r w:rsidR="002423BC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2423BC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361E67" w:rsidRPr="00DF5803">
        <w:rPr>
          <w:rFonts w:ascii="Times New Roman" w:hAnsi="Times New Roman" w:cs="Times New Roman"/>
          <w:sz w:val="28"/>
          <w:szCs w:val="28"/>
        </w:rPr>
        <w:t>.</w:t>
      </w:r>
    </w:p>
    <w:p w:rsidR="00843A78" w:rsidRPr="00DF5803" w:rsidRDefault="00361E67" w:rsidP="00A07B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 w:cs="Times New Roman"/>
          <w:sz w:val="28"/>
          <w:szCs w:val="28"/>
        </w:rPr>
        <w:t>Оценка прямого влияния должна</w:t>
      </w:r>
      <w:r w:rsidR="00843A78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быть понятной и однозначно воспринимаемой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3A78" w:rsidRPr="00DF5803" w:rsidRDefault="00361E67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Под косвенной взаимосвязью </w:t>
      </w:r>
      <w:r w:rsidR="00660EF0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между техническим налоговым расходом и целями социально-экономической политики в целях настоящей Методики понимается, что налоговый расход </w:t>
      </w:r>
      <w:r w:rsidR="00660EF0" w:rsidRPr="00DF5803">
        <w:rPr>
          <w:rFonts w:ascii="Times New Roman" w:hAnsi="Times New Roman"/>
          <w:bCs/>
          <w:color w:val="000000" w:themeColor="text1"/>
          <w:sz w:val="28"/>
          <w:szCs w:val="28"/>
        </w:rPr>
        <w:t>обусл</w:t>
      </w:r>
      <w:r w:rsidR="00772692" w:rsidRPr="00DF5803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660EF0" w:rsidRPr="00DF5803">
        <w:rPr>
          <w:rFonts w:ascii="Times New Roman" w:hAnsi="Times New Roman"/>
          <w:bCs/>
          <w:color w:val="000000" w:themeColor="text1"/>
          <w:sz w:val="28"/>
          <w:szCs w:val="28"/>
        </w:rPr>
        <w:t>вливает или способствует</w:t>
      </w:r>
      <w:r w:rsidR="00660EF0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5DC9" w:rsidRPr="00DF5803">
        <w:rPr>
          <w:rFonts w:ascii="Times New Roman" w:hAnsi="Times New Roman"/>
          <w:color w:val="000000" w:themeColor="text1"/>
          <w:sz w:val="28"/>
          <w:szCs w:val="28"/>
        </w:rPr>
        <w:t>возникновению обстоятельств</w:t>
      </w:r>
      <w:r w:rsidR="00660EF0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, оказывающих влияние на достижение целей </w:t>
      </w:r>
      <w:r w:rsidR="00660EF0" w:rsidRPr="00DF5803">
        <w:rPr>
          <w:rFonts w:ascii="Times New Roman" w:hAnsi="Times New Roman" w:cs="Times New Roman"/>
          <w:sz w:val="28"/>
          <w:szCs w:val="28"/>
        </w:rPr>
        <w:t>социально-экономической политики</w:t>
      </w:r>
      <w:r w:rsidR="002423BC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2423BC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660EF0" w:rsidRPr="00DF5803">
        <w:rPr>
          <w:rFonts w:ascii="Times New Roman" w:hAnsi="Times New Roman" w:cs="Times New Roman"/>
          <w:sz w:val="28"/>
          <w:szCs w:val="28"/>
        </w:rPr>
        <w:t>.</w:t>
      </w:r>
    </w:p>
    <w:p w:rsidR="00EA7084" w:rsidRPr="00DF5803" w:rsidRDefault="00EA7084" w:rsidP="00EA708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 w:cs="Times New Roman"/>
          <w:sz w:val="28"/>
          <w:szCs w:val="28"/>
        </w:rPr>
        <w:t>Оценка косвенного влияния должна сопровождаться описанием обоснования взаимосвязи между налоговым расходом</w:t>
      </w:r>
      <w:r w:rsidR="000B2D4F" w:rsidRPr="00DF5803">
        <w:rPr>
          <w:rFonts w:ascii="Times New Roman" w:hAnsi="Times New Roman" w:cs="Times New Roman"/>
          <w:sz w:val="28"/>
          <w:szCs w:val="28"/>
        </w:rPr>
        <w:t xml:space="preserve"> и</w:t>
      </w:r>
      <w:r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0B2D4F" w:rsidRPr="00DF5803"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DF5803">
        <w:rPr>
          <w:rFonts w:ascii="Times New Roman" w:hAnsi="Times New Roman" w:cs="Times New Roman"/>
          <w:sz w:val="28"/>
          <w:szCs w:val="28"/>
        </w:rPr>
        <w:t xml:space="preserve">социально-экономической политики 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Тверской области</w:t>
      </w:r>
      <w:r w:rsidR="002423BC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2423BC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Pr="00DF5803">
        <w:rPr>
          <w:rFonts w:ascii="Times New Roman" w:hAnsi="Times New Roman" w:cs="Times New Roman"/>
          <w:sz w:val="28"/>
          <w:szCs w:val="28"/>
        </w:rPr>
        <w:t>.</w:t>
      </w:r>
    </w:p>
    <w:p w:rsidR="00C550CE" w:rsidRPr="00DF5803" w:rsidRDefault="00772692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F5803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C550CE" w:rsidRPr="00DF5803">
        <w:rPr>
          <w:rFonts w:ascii="Times New Roman" w:hAnsi="Times New Roman" w:cs="Times New Roman"/>
          <w:sz w:val="28"/>
          <w:szCs w:val="28"/>
        </w:rPr>
        <w:t xml:space="preserve">соответствия технических налоговых расходов целям социально-экономической политики </w:t>
      </w:r>
      <w:r w:rsidRPr="00DF5803">
        <w:rPr>
          <w:rFonts w:ascii="Times New Roman" w:hAnsi="Times New Roman" w:cs="Times New Roman"/>
          <w:sz w:val="28"/>
          <w:szCs w:val="28"/>
        </w:rPr>
        <w:t>отражаются</w:t>
      </w:r>
      <w:r w:rsidR="00C550CE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Pr="00DF5803">
        <w:rPr>
          <w:rFonts w:ascii="Times New Roman" w:hAnsi="Times New Roman" w:cs="Times New Roman"/>
          <w:sz w:val="28"/>
          <w:szCs w:val="28"/>
        </w:rPr>
        <w:t xml:space="preserve">в </w:t>
      </w:r>
      <w:r w:rsidR="00C550CE" w:rsidRPr="00DF5803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Pr="00DF5803">
        <w:rPr>
          <w:rFonts w:ascii="Times New Roman" w:hAnsi="Times New Roman" w:cs="Times New Roman"/>
          <w:sz w:val="28"/>
          <w:szCs w:val="28"/>
        </w:rPr>
        <w:t>отчет</w:t>
      </w:r>
      <w:r w:rsidR="00C550CE" w:rsidRPr="00DF5803">
        <w:rPr>
          <w:rFonts w:ascii="Times New Roman" w:hAnsi="Times New Roman" w:cs="Times New Roman"/>
          <w:sz w:val="28"/>
          <w:szCs w:val="28"/>
        </w:rPr>
        <w:t>а</w:t>
      </w:r>
      <w:r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об оценке эффективности налогового расхода </w:t>
      </w:r>
      <w:r w:rsidR="001F1BD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2423BC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2423BC" w:rsidRPr="00DF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Тверской области (приложение 2 к настоящей Методике)</w:t>
      </w:r>
      <w:r w:rsidR="00C550CE" w:rsidRPr="00DF58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95D49" w:rsidRPr="00DF5803" w:rsidRDefault="00995D49" w:rsidP="00C55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03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</w:t>
      </w:r>
      <w:r w:rsidR="00772692" w:rsidRPr="00DF5803">
        <w:rPr>
          <w:rFonts w:ascii="Times New Roman" w:hAnsi="Times New Roman" w:cs="Times New Roman"/>
          <w:sz w:val="28"/>
          <w:szCs w:val="28"/>
        </w:rPr>
        <w:t xml:space="preserve">(индикатора) </w:t>
      </w:r>
      <w:r w:rsidRPr="00DF5803">
        <w:rPr>
          <w:rFonts w:ascii="Times New Roman" w:hAnsi="Times New Roman" w:cs="Times New Roman"/>
          <w:sz w:val="28"/>
          <w:szCs w:val="28"/>
        </w:rPr>
        <w:t>соответствия технических налоговых расходов целям социально-экономической политики</w:t>
      </w:r>
      <w:r w:rsidR="002423BC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753EB3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2423BC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Pr="00DF5803">
        <w:rPr>
          <w:rFonts w:ascii="Times New Roman" w:hAnsi="Times New Roman" w:cs="Times New Roman"/>
          <w:sz w:val="28"/>
          <w:szCs w:val="28"/>
        </w:rPr>
        <w:t>,</w:t>
      </w:r>
      <w:r w:rsidR="00772692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7973E6" w:rsidRPr="00DF5803">
        <w:rPr>
          <w:rFonts w:ascii="Times New Roman" w:hAnsi="Times New Roman" w:cs="Times New Roman"/>
          <w:sz w:val="28"/>
          <w:szCs w:val="28"/>
        </w:rPr>
        <w:t>устанавливается «Да», если</w:t>
      </w:r>
      <w:r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7973E6" w:rsidRPr="00DF5803">
        <w:rPr>
          <w:rFonts w:ascii="Times New Roman" w:hAnsi="Times New Roman" w:cs="Times New Roman"/>
          <w:sz w:val="28"/>
          <w:szCs w:val="28"/>
        </w:rPr>
        <w:t>установлена прямая или косвенная взаимосвязь между техническим налоговым расходом и целями социально-экономической политики</w:t>
      </w:r>
      <w:r w:rsidR="002423BC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753EB3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2423BC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7973E6" w:rsidRPr="00DF5803">
        <w:rPr>
          <w:rFonts w:ascii="Times New Roman" w:hAnsi="Times New Roman" w:cs="Times New Roman"/>
          <w:sz w:val="28"/>
          <w:szCs w:val="28"/>
        </w:rPr>
        <w:t>, в обратном случае в значение показателя устанавливается «Нет».</w:t>
      </w:r>
    </w:p>
    <w:p w:rsidR="000E4DFA" w:rsidRPr="00282BD5" w:rsidRDefault="000E4DFA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Оценка востребованности </w:t>
      </w:r>
      <w:r w:rsidR="009A66A3" w:rsidRPr="00DF5803">
        <w:rPr>
          <w:rFonts w:ascii="Times New Roman" w:hAnsi="Times New Roman"/>
          <w:color w:val="000000" w:themeColor="text1"/>
          <w:sz w:val="28"/>
          <w:szCs w:val="28"/>
        </w:rPr>
        <w:t xml:space="preserve">налогоплательщиками </w:t>
      </w:r>
      <w:r w:rsidRPr="00DF5803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F3470B" w:rsidRPr="00282BD5">
        <w:rPr>
          <w:rFonts w:ascii="Times New Roman" w:hAnsi="Times New Roman" w:cs="Times New Roman"/>
          <w:sz w:val="28"/>
          <w:szCs w:val="28"/>
        </w:rPr>
        <w:t>характеризуется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FE5D60" w:rsidRPr="00282BD5">
        <w:rPr>
          <w:rFonts w:ascii="Times New Roman" w:hAnsi="Times New Roman" w:cs="Times New Roman"/>
          <w:sz w:val="28"/>
          <w:szCs w:val="28"/>
        </w:rPr>
        <w:t xml:space="preserve">как </w:t>
      </w:r>
      <w:r w:rsidR="003C6B2C" w:rsidRPr="00282BD5">
        <w:rPr>
          <w:rFonts w:ascii="Times New Roman" w:hAnsi="Times New Roman" w:cs="Times New Roman"/>
          <w:sz w:val="28"/>
          <w:szCs w:val="28"/>
        </w:rPr>
        <w:t>соотношение численности плательщиков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C6B2C" w:rsidRPr="00282BD5">
        <w:rPr>
          <w:rFonts w:ascii="Times New Roman" w:hAnsi="Times New Roman" w:cs="Times New Roman"/>
          <w:sz w:val="28"/>
          <w:szCs w:val="28"/>
        </w:rPr>
        <w:t>, воспользовавшихся правом на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4F7E54" w:rsidRPr="00282BD5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3C6B2C" w:rsidRPr="00282BD5">
        <w:rPr>
          <w:rFonts w:ascii="Times New Roman" w:hAnsi="Times New Roman" w:cs="Times New Roman"/>
          <w:sz w:val="28"/>
          <w:szCs w:val="28"/>
        </w:rPr>
        <w:t>льгот</w:t>
      </w:r>
      <w:r w:rsidR="004F7E54" w:rsidRPr="00282BD5">
        <w:rPr>
          <w:rFonts w:ascii="Times New Roman" w:hAnsi="Times New Roman" w:cs="Times New Roman"/>
          <w:sz w:val="28"/>
          <w:szCs w:val="28"/>
        </w:rPr>
        <w:t xml:space="preserve"> (далее - льгота)</w:t>
      </w:r>
      <w:r w:rsidR="003C6B2C" w:rsidRPr="00282BD5">
        <w:rPr>
          <w:rFonts w:ascii="Times New Roman" w:hAnsi="Times New Roman" w:cs="Times New Roman"/>
          <w:sz w:val="28"/>
          <w:szCs w:val="28"/>
        </w:rPr>
        <w:t>, обусловливающи</w:t>
      </w:r>
      <w:r w:rsidR="00CD0F91" w:rsidRPr="00282BD5">
        <w:rPr>
          <w:rFonts w:ascii="Times New Roman" w:hAnsi="Times New Roman" w:cs="Times New Roman"/>
          <w:sz w:val="28"/>
          <w:szCs w:val="28"/>
        </w:rPr>
        <w:t>х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3C6B2C"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налоговые расходы,</w:t>
      </w:r>
      <w:r w:rsidR="000D5DC9" w:rsidRPr="00282BD5">
        <w:rPr>
          <w:rFonts w:ascii="Times New Roman" w:hAnsi="Times New Roman" w:cs="Times New Roman"/>
          <w:sz w:val="28"/>
          <w:szCs w:val="28"/>
        </w:rPr>
        <w:br/>
      </w:r>
      <w:r w:rsidR="003C6B2C" w:rsidRPr="00282BD5">
        <w:rPr>
          <w:rFonts w:ascii="Times New Roman" w:hAnsi="Times New Roman" w:cs="Times New Roman"/>
          <w:sz w:val="28"/>
          <w:szCs w:val="28"/>
        </w:rPr>
        <w:t>и общей численности плательщиков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, за </w:t>
      </w:r>
      <w:r w:rsidR="003611F4" w:rsidRPr="00282BD5">
        <w:rPr>
          <w:rFonts w:ascii="Times New Roman" w:hAnsi="Times New Roman" w:cs="Times New Roman"/>
          <w:sz w:val="28"/>
          <w:szCs w:val="28"/>
        </w:rPr>
        <w:t xml:space="preserve">период с начала действия для плательщиков соответствующих льгот или за </w:t>
      </w:r>
      <w:r w:rsidR="002C1B19" w:rsidRPr="00282BD5">
        <w:rPr>
          <w:rFonts w:ascii="Times New Roman" w:hAnsi="Times New Roman" w:cs="Times New Roman"/>
          <w:sz w:val="28"/>
          <w:szCs w:val="28"/>
        </w:rPr>
        <w:t>пять отчетных лет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9A66A3" w:rsidRPr="00282BD5" w:rsidRDefault="00B40A00" w:rsidP="00C5533A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m:oMath>
        <m:r>
          <w:rPr>
            <w:rFonts w:ascii="Cambria Math" w:hAnsi="Cambria Math" w:cs="Times New Roman"/>
            <w:color w:val="000000" w:themeColor="text1"/>
            <w:sz w:val="32"/>
            <w:szCs w:val="32"/>
            <w:lang w:val="en-US"/>
          </w:rPr>
          <m:t>D</m:t>
        </m:r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×100%</m:t>
        </m:r>
      </m:oMath>
      <w:r w:rsidR="00C5533A" w:rsidRPr="00282BD5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,</w:t>
      </w:r>
    </w:p>
    <w:p w:rsidR="00C5533A" w:rsidRPr="00282BD5" w:rsidRDefault="00C5533A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где</w:t>
      </w:r>
    </w:p>
    <w:p w:rsidR="00C5533A" w:rsidRPr="00282BD5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D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</w:t>
      </w:r>
      <w:r w:rsidR="00C5533A" w:rsidRPr="00282BD5">
        <w:rPr>
          <w:rFonts w:ascii="Times New Roman" w:hAnsi="Times New Roman"/>
          <w:color w:val="000000" w:themeColor="text1"/>
          <w:sz w:val="28"/>
          <w:szCs w:val="28"/>
        </w:rPr>
        <w:t>налогоплательщиками технических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налоговых расходов (далее - показатель востребованности);</w:t>
      </w:r>
    </w:p>
    <w:p w:rsidR="00045D4B" w:rsidRPr="00282BD5" w:rsidRDefault="00045D4B" w:rsidP="00045D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82BD5"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C5533A" w:rsidRPr="00282BD5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m</w:t>
      </w:r>
      <w:r w:rsidRPr="00282BD5">
        <w:rPr>
          <w:rFonts w:ascii="Times New Roman" w:hAnsi="Times New Roman" w:cs="Times New Roman"/>
          <w:i/>
          <w:sz w:val="32"/>
          <w:szCs w:val="28"/>
          <w:vertAlign w:val="subscript"/>
          <w:lang w:val="en-US"/>
        </w:rPr>
        <w:t>i</w:t>
      </w:r>
      <w:r w:rsidR="00C5533A" w:rsidRPr="00282BD5">
        <w:rPr>
          <w:rFonts w:ascii="Times New Roman" w:hAnsi="Times New Roman" w:cs="Times New Roman"/>
          <w:sz w:val="32"/>
          <w:szCs w:val="28"/>
        </w:rPr>
        <w:t xml:space="preserve"> 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- </w:t>
      </w:r>
      <w:r w:rsidR="00453CA9" w:rsidRPr="00282BD5">
        <w:rPr>
          <w:rFonts w:ascii="Times New Roman" w:hAnsi="Times New Roman" w:cs="Times New Roman"/>
          <w:sz w:val="28"/>
          <w:szCs w:val="28"/>
        </w:rPr>
        <w:t>численность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плательщиков налогов, воспользовавшихся правом на </w:t>
      </w:r>
      <w:r w:rsidR="00F3438D" w:rsidRPr="00282BD5">
        <w:rPr>
          <w:rFonts w:ascii="Times New Roman" w:hAnsi="Times New Roman" w:cs="Times New Roman"/>
          <w:sz w:val="28"/>
          <w:szCs w:val="28"/>
        </w:rPr>
        <w:t>получение льгот</w:t>
      </w:r>
      <w:r w:rsidR="00453CA9" w:rsidRPr="00282B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53CA9"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53CA9" w:rsidRPr="00282BD5">
        <w:rPr>
          <w:rFonts w:ascii="Times New Roman" w:hAnsi="Times New Roman" w:cs="Times New Roman"/>
          <w:sz w:val="28"/>
          <w:szCs w:val="28"/>
        </w:rPr>
        <w:t>-м году</w:t>
      </w:r>
      <w:r w:rsidR="00C5533A" w:rsidRPr="00282BD5">
        <w:rPr>
          <w:rFonts w:ascii="Times New Roman" w:hAnsi="Times New Roman" w:cs="Times New Roman"/>
          <w:sz w:val="28"/>
          <w:szCs w:val="28"/>
        </w:rPr>
        <w:t>;</w:t>
      </w:r>
    </w:p>
    <w:p w:rsidR="00C5533A" w:rsidRPr="00282BD5" w:rsidRDefault="00453CA9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n</w:t>
      </w:r>
      <w:r w:rsidRPr="00282BD5">
        <w:rPr>
          <w:rFonts w:ascii="Times New Roman" w:hAnsi="Times New Roman" w:cs="Times New Roman"/>
          <w:i/>
          <w:sz w:val="32"/>
          <w:szCs w:val="28"/>
          <w:vertAlign w:val="subscript"/>
          <w:lang w:val="en-US"/>
        </w:rPr>
        <w:t>i</w:t>
      </w:r>
      <w:proofErr w:type="spellEnd"/>
      <w:r w:rsidR="00C5533A" w:rsidRPr="00282BD5">
        <w:rPr>
          <w:rFonts w:ascii="Times New Roman" w:hAnsi="Times New Roman" w:cs="Times New Roman"/>
          <w:sz w:val="32"/>
          <w:szCs w:val="28"/>
        </w:rPr>
        <w:t xml:space="preserve"> 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- </w:t>
      </w:r>
      <w:r w:rsidR="00C5533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общее количество плательщиков </w:t>
      </w:r>
      <w:r w:rsidR="00C5533A"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82BD5">
        <w:rPr>
          <w:rFonts w:ascii="Times New Roman" w:hAnsi="Times New Roman" w:cs="Times New Roman"/>
          <w:sz w:val="28"/>
          <w:szCs w:val="28"/>
        </w:rPr>
        <w:t>-м году</w:t>
      </w:r>
      <w:r w:rsidR="00C5533A" w:rsidRPr="00282BD5">
        <w:rPr>
          <w:rFonts w:ascii="Times New Roman" w:hAnsi="Times New Roman" w:cs="Times New Roman"/>
          <w:sz w:val="28"/>
          <w:szCs w:val="28"/>
        </w:rPr>
        <w:t>.</w:t>
      </w:r>
    </w:p>
    <w:p w:rsidR="003C6B2C" w:rsidRPr="00282BD5" w:rsidRDefault="00152551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Численность плательщиков налогов, воспользовавшихся правом на</w:t>
      </w:r>
      <w:r w:rsidR="004A7AD8" w:rsidRPr="00282BD5">
        <w:rPr>
          <w:rFonts w:ascii="Times New Roman" w:hAnsi="Times New Roman" w:cs="Times New Roman"/>
          <w:sz w:val="28"/>
          <w:szCs w:val="28"/>
        </w:rPr>
        <w:t> </w:t>
      </w:r>
      <w:r w:rsidRPr="00282BD5">
        <w:rPr>
          <w:rFonts w:ascii="Times New Roman" w:hAnsi="Times New Roman" w:cs="Times New Roman"/>
          <w:sz w:val="28"/>
          <w:szCs w:val="28"/>
        </w:rPr>
        <w:t>получение льгот</w:t>
      </w:r>
      <w:r w:rsidR="00CD0F9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7AD8" w:rsidRPr="00282BD5">
        <w:rPr>
          <w:rFonts w:ascii="Times New Roman" w:hAnsi="Times New Roman" w:cs="Times New Roman"/>
          <w:sz w:val="28"/>
          <w:szCs w:val="28"/>
        </w:rPr>
        <w:t>определяется на</w:t>
      </w:r>
      <w:r w:rsidR="00CC5EA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о </w:t>
      </w:r>
      <w:r w:rsidR="004A3AAC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значениях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фискальных характеристик налоговых расходов</w:t>
      </w:r>
      <w:r w:rsidRPr="00282BD5">
        <w:rPr>
          <w:rFonts w:ascii="Times New Roman" w:hAnsi="Times New Roman" w:cs="Times New Roman"/>
          <w:sz w:val="28"/>
          <w:szCs w:val="28"/>
        </w:rPr>
        <w:t>, предоставленной Управлением федеральной налоговой службы России по Тверской области (далее - УФНС по Тверской области)</w:t>
      </w:r>
      <w:r w:rsidR="004A7AD8" w:rsidRPr="00282BD5">
        <w:rPr>
          <w:rFonts w:ascii="Times New Roman" w:hAnsi="Times New Roman" w:cs="Times New Roman"/>
          <w:sz w:val="28"/>
          <w:szCs w:val="28"/>
        </w:rPr>
        <w:t xml:space="preserve"> в </w:t>
      </w:r>
      <w:r w:rsidR="0031479D" w:rsidRPr="00282BD5">
        <w:rPr>
          <w:rFonts w:ascii="Times New Roman" w:hAnsi="Times New Roman" w:cs="Times New Roman"/>
          <w:sz w:val="28"/>
          <w:szCs w:val="28"/>
        </w:rPr>
        <w:t>соответствии с пунктом 16 Порядка</w:t>
      </w:r>
      <w:r w:rsidR="003C6B2C" w:rsidRPr="00282BD5">
        <w:rPr>
          <w:rFonts w:ascii="Times New Roman" w:hAnsi="Times New Roman" w:cs="Times New Roman"/>
          <w:sz w:val="28"/>
          <w:szCs w:val="28"/>
        </w:rPr>
        <w:t>.</w:t>
      </w:r>
    </w:p>
    <w:p w:rsidR="00F44229" w:rsidRPr="00282BD5" w:rsidRDefault="003C30CE" w:rsidP="003C3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Под общим количеством плательщиков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понимается количество плательщиков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потенциально имеющих право на получение </w:t>
      </w:r>
      <w:r w:rsidRPr="00282BD5">
        <w:rPr>
          <w:rFonts w:ascii="Times New Roman" w:hAnsi="Times New Roman" w:cs="Times New Roman"/>
          <w:sz w:val="28"/>
          <w:szCs w:val="28"/>
        </w:rPr>
        <w:t xml:space="preserve">льгот, обусловливающих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налоговые расходы.</w:t>
      </w:r>
    </w:p>
    <w:p w:rsidR="001E0271" w:rsidRPr="00D01F19" w:rsidRDefault="00F44229" w:rsidP="003C3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Общее количество плательщиков налогов определяется на основании положений нормативных правовых актов Тверской области и муниципальных </w:t>
      </w:r>
      <w:r w:rsidRPr="00D01F19">
        <w:rPr>
          <w:rFonts w:ascii="Times New Roman" w:hAnsi="Times New Roman" w:cs="Times New Roman"/>
          <w:sz w:val="28"/>
          <w:szCs w:val="28"/>
        </w:rPr>
        <w:t>нормативных правовых актов Тверской области</w:t>
      </w:r>
      <w:r w:rsidR="005E780B" w:rsidRPr="00D01F19">
        <w:rPr>
          <w:rFonts w:ascii="Times New Roman" w:hAnsi="Times New Roman" w:cs="Times New Roman"/>
          <w:sz w:val="28"/>
          <w:szCs w:val="28"/>
        </w:rPr>
        <w:t>, устанавливающих систему органов государственной власти Тверской области, органов местного самоуправления муниципальных образований Тверской области, структуру и перечень исполнительных органов государственной власти Тверской области, подведомственность государственных унитарных предприятий Тверской области и государственных учреждений Тверской области исполнительным органам государственной власти Тверской области, муниципальных унитарных предприятий Тверской области, муниципальных учреждений Тверской области.</w:t>
      </w:r>
    </w:p>
    <w:p w:rsidR="007B3C08" w:rsidRPr="00282BD5" w:rsidRDefault="003C30CE" w:rsidP="00FE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lastRenderedPageBreak/>
        <w:t>Общее количество плательщиков налогов</w:t>
      </w:r>
      <w:r w:rsidR="009A4CC9" w:rsidRPr="00282BD5">
        <w:rPr>
          <w:rFonts w:ascii="Times New Roman" w:hAnsi="Times New Roman" w:cs="Times New Roman"/>
          <w:sz w:val="28"/>
          <w:szCs w:val="28"/>
        </w:rPr>
        <w:t>, являющихся органами государственной власти Тверской области, государственными органами Тверской области, определяется на основании</w:t>
      </w:r>
      <w:r w:rsidR="007B3C08" w:rsidRPr="00282BD5">
        <w:rPr>
          <w:rFonts w:ascii="Times New Roman" w:hAnsi="Times New Roman" w:cs="Times New Roman"/>
          <w:sz w:val="28"/>
          <w:szCs w:val="28"/>
        </w:rPr>
        <w:t xml:space="preserve"> постановления Законодательного Собрания Тверской области от 05.11.1996 № 436</w:t>
      </w:r>
      <w:r w:rsidR="00F44229" w:rsidRPr="00282BD5">
        <w:rPr>
          <w:rFonts w:ascii="Times New Roman" w:hAnsi="Times New Roman" w:cs="Times New Roman"/>
          <w:sz w:val="28"/>
          <w:szCs w:val="28"/>
        </w:rPr>
        <w:br/>
      </w:r>
      <w:r w:rsidR="007B3C08" w:rsidRPr="00282BD5">
        <w:rPr>
          <w:rFonts w:ascii="Times New Roman" w:hAnsi="Times New Roman" w:cs="Times New Roman"/>
          <w:sz w:val="28"/>
          <w:szCs w:val="28"/>
        </w:rPr>
        <w:t>«Об Уставе Тверской области», постановления Губернатора Тверской области от 31.08.2011 № 31-пг «О структуре и перечне исполнительных органов государственной власти Тверской области».</w:t>
      </w:r>
    </w:p>
    <w:p w:rsidR="00FE59FC" w:rsidRPr="00282BD5" w:rsidRDefault="00DA2194" w:rsidP="00FE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Общее</w:t>
      </w:r>
      <w:r w:rsidR="00B07BAD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9A4CC9" w:rsidRPr="00282BD5">
        <w:rPr>
          <w:rFonts w:ascii="Times New Roman" w:hAnsi="Times New Roman" w:cs="Times New Roman"/>
          <w:sz w:val="28"/>
          <w:szCs w:val="28"/>
        </w:rPr>
        <w:t xml:space="preserve">количество плательщиков налогов, являющихся </w:t>
      </w:r>
      <w:r w:rsidR="00FE59FC" w:rsidRPr="00282BD5">
        <w:rPr>
          <w:rFonts w:ascii="Times New Roman" w:hAnsi="Times New Roman" w:cs="Times New Roman"/>
          <w:sz w:val="28"/>
          <w:szCs w:val="28"/>
        </w:rPr>
        <w:t>государственны</w:t>
      </w:r>
      <w:r w:rsidR="009A4CC9" w:rsidRPr="00282BD5">
        <w:rPr>
          <w:rFonts w:ascii="Times New Roman" w:hAnsi="Times New Roman" w:cs="Times New Roman"/>
          <w:sz w:val="28"/>
          <w:szCs w:val="28"/>
        </w:rPr>
        <w:t>ми</w:t>
      </w:r>
      <w:r w:rsidR="00FE59FC" w:rsidRPr="00282BD5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9A4CC9" w:rsidRPr="00282BD5">
        <w:rPr>
          <w:rFonts w:ascii="Times New Roman" w:hAnsi="Times New Roman" w:cs="Times New Roman"/>
          <w:sz w:val="28"/>
          <w:szCs w:val="28"/>
        </w:rPr>
        <w:t>ми</w:t>
      </w:r>
      <w:r w:rsidR="00FE59FC" w:rsidRPr="00282BD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A4CC9" w:rsidRPr="00282BD5">
        <w:rPr>
          <w:rFonts w:ascii="Times New Roman" w:hAnsi="Times New Roman" w:cs="Times New Roman"/>
          <w:sz w:val="28"/>
          <w:szCs w:val="28"/>
        </w:rPr>
        <w:t>ями</w:t>
      </w:r>
      <w:r w:rsidR="00FE59FC" w:rsidRPr="00282BD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5767CC" w:rsidRPr="00282BD5">
        <w:rPr>
          <w:rFonts w:ascii="Times New Roman" w:hAnsi="Times New Roman" w:cs="Times New Roman"/>
          <w:sz w:val="28"/>
          <w:szCs w:val="28"/>
        </w:rPr>
        <w:br/>
      </w:r>
      <w:r w:rsidR="00FE59FC" w:rsidRPr="00282BD5">
        <w:rPr>
          <w:rFonts w:ascii="Times New Roman" w:hAnsi="Times New Roman" w:cs="Times New Roman"/>
          <w:sz w:val="28"/>
          <w:szCs w:val="28"/>
        </w:rPr>
        <w:t>и государственны</w:t>
      </w:r>
      <w:r w:rsidR="009A4CC9" w:rsidRPr="00282BD5">
        <w:rPr>
          <w:rFonts w:ascii="Times New Roman" w:hAnsi="Times New Roman" w:cs="Times New Roman"/>
          <w:sz w:val="28"/>
          <w:szCs w:val="28"/>
        </w:rPr>
        <w:t>ми</w:t>
      </w:r>
      <w:r w:rsidR="00FE59FC" w:rsidRPr="00282BD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A4CC9" w:rsidRPr="00282BD5">
        <w:rPr>
          <w:rFonts w:ascii="Times New Roman" w:hAnsi="Times New Roman" w:cs="Times New Roman"/>
          <w:sz w:val="28"/>
          <w:szCs w:val="28"/>
        </w:rPr>
        <w:t>ями</w:t>
      </w:r>
      <w:r w:rsidR="00FE59FC" w:rsidRPr="00282BD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9A4CC9" w:rsidRPr="00282BD5">
        <w:rPr>
          <w:rFonts w:ascii="Times New Roman" w:hAnsi="Times New Roman" w:cs="Times New Roman"/>
          <w:sz w:val="28"/>
          <w:szCs w:val="28"/>
        </w:rPr>
        <w:t>, определяется</w:t>
      </w:r>
      <w:r w:rsidR="005767CC" w:rsidRPr="00282BD5">
        <w:rPr>
          <w:rFonts w:ascii="Times New Roman" w:hAnsi="Times New Roman" w:cs="Times New Roman"/>
          <w:sz w:val="28"/>
          <w:szCs w:val="28"/>
        </w:rPr>
        <w:br/>
      </w:r>
      <w:r w:rsidR="009A4CC9" w:rsidRPr="00282BD5">
        <w:rPr>
          <w:rFonts w:ascii="Times New Roman" w:hAnsi="Times New Roman" w:cs="Times New Roman"/>
          <w:sz w:val="28"/>
          <w:szCs w:val="28"/>
        </w:rPr>
        <w:t>на основании</w:t>
      </w:r>
      <w:r w:rsidR="005767CC" w:rsidRPr="00282BD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Тверской области от 06.05.2017 № 122-пп «О подведомственности государственных унитарных предприятий Тверской области и государственных учреждений Тверской области исполнительным органам государственной власти Тверской области».</w:t>
      </w:r>
    </w:p>
    <w:p w:rsidR="003C30CE" w:rsidRPr="00282BD5" w:rsidRDefault="009A4CC9" w:rsidP="009A4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Общее количество плательщиков налогов, являющихся органами местного самоуправления</w:t>
      </w:r>
      <w:r w:rsidR="004F7E54" w:rsidRPr="00282BD5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282BD5">
        <w:rPr>
          <w:rFonts w:ascii="Times New Roman" w:hAnsi="Times New Roman" w:cs="Times New Roman"/>
          <w:sz w:val="28"/>
          <w:szCs w:val="28"/>
        </w:rPr>
        <w:t xml:space="preserve"> Тверской области, муниципальными унитарными предприятиями Тверской области, муниципальными учреждениями Тверской области</w:t>
      </w:r>
      <w:r w:rsidR="004B1AF6" w:rsidRPr="00282BD5">
        <w:rPr>
          <w:rFonts w:ascii="Times New Roman" w:hAnsi="Times New Roman" w:cs="Times New Roman"/>
          <w:sz w:val="28"/>
          <w:szCs w:val="28"/>
        </w:rPr>
        <w:t>,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3C30CE" w:rsidRPr="00282BD5">
        <w:rPr>
          <w:rFonts w:ascii="Times New Roman" w:hAnsi="Times New Roman" w:cs="Times New Roman"/>
          <w:sz w:val="28"/>
          <w:szCs w:val="28"/>
        </w:rPr>
        <w:t xml:space="preserve">определяется на основании </w:t>
      </w:r>
      <w:r w:rsidR="004B1AF6" w:rsidRPr="00282BD5">
        <w:rPr>
          <w:rFonts w:ascii="Times New Roman" w:hAnsi="Times New Roman" w:cs="Times New Roman"/>
          <w:sz w:val="28"/>
          <w:szCs w:val="28"/>
        </w:rPr>
        <w:t>сведени</w:t>
      </w:r>
      <w:r w:rsidR="008E4EB1" w:rsidRPr="00282BD5">
        <w:rPr>
          <w:rFonts w:ascii="Times New Roman" w:hAnsi="Times New Roman" w:cs="Times New Roman"/>
          <w:sz w:val="28"/>
          <w:szCs w:val="28"/>
        </w:rPr>
        <w:t xml:space="preserve">й, </w:t>
      </w:r>
      <w:r w:rsidR="004B1AF6" w:rsidRPr="00282BD5">
        <w:rPr>
          <w:rFonts w:ascii="Times New Roman" w:hAnsi="Times New Roman" w:cs="Times New Roman"/>
          <w:sz w:val="28"/>
          <w:szCs w:val="28"/>
        </w:rPr>
        <w:t>предоставля</w:t>
      </w:r>
      <w:r w:rsidR="008E4EB1" w:rsidRPr="00282BD5">
        <w:rPr>
          <w:rFonts w:ascii="Times New Roman" w:hAnsi="Times New Roman" w:cs="Times New Roman"/>
          <w:sz w:val="28"/>
          <w:szCs w:val="28"/>
        </w:rPr>
        <w:t>емых</w:t>
      </w:r>
      <w:r w:rsidR="00453CA9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4B1AF6" w:rsidRPr="00282BD5">
        <w:rPr>
          <w:rFonts w:ascii="Times New Roman" w:hAnsi="Times New Roman" w:cs="Times New Roman"/>
          <w:sz w:val="28"/>
          <w:szCs w:val="28"/>
        </w:rPr>
        <w:t>администрациями муниципальных образований Тверской области по запросу Министерства.</w:t>
      </w:r>
    </w:p>
    <w:p w:rsidR="007973E6" w:rsidRPr="00282BD5" w:rsidRDefault="007973E6" w:rsidP="00246BA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Единицей изменения значения показателя востребованности является процент (%).</w:t>
      </w:r>
    </w:p>
    <w:p w:rsidR="00CD0F91" w:rsidRPr="00282BD5" w:rsidRDefault="00152551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Пороговое значение</w:t>
      </w:r>
      <w:r w:rsidR="00F3470B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47690B" w:rsidRPr="00282BD5">
        <w:rPr>
          <w:rFonts w:ascii="Times New Roman" w:hAnsi="Times New Roman" w:cs="Times New Roman"/>
          <w:sz w:val="28"/>
          <w:szCs w:val="28"/>
        </w:rPr>
        <w:t>показателя</w:t>
      </w:r>
      <w:r w:rsidR="00F3470B" w:rsidRPr="00282BD5">
        <w:rPr>
          <w:rFonts w:ascii="Times New Roman" w:hAnsi="Times New Roman" w:cs="Times New Roman"/>
          <w:sz w:val="28"/>
          <w:szCs w:val="28"/>
        </w:rPr>
        <w:t xml:space="preserve"> востребованности</w:t>
      </w:r>
      <w:r w:rsidRPr="00282BD5">
        <w:rPr>
          <w:rFonts w:ascii="Times New Roman" w:hAnsi="Times New Roman" w:cs="Times New Roman"/>
          <w:sz w:val="28"/>
          <w:szCs w:val="28"/>
        </w:rPr>
        <w:t xml:space="preserve">, при котором льгота, обусловливающая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технический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налоговый расход, считается востребованной, составляет </w:t>
      </w:r>
      <w:r w:rsidR="00700C9B" w:rsidRPr="00282BD5">
        <w:rPr>
          <w:rFonts w:ascii="Times New Roman" w:hAnsi="Times New Roman" w:cs="Times New Roman"/>
          <w:sz w:val="28"/>
          <w:szCs w:val="28"/>
        </w:rPr>
        <w:t>больше либо равно</w:t>
      </w:r>
      <w:r w:rsidR="000D7A31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31369F" w:rsidRPr="00282BD5">
        <w:rPr>
          <w:rFonts w:ascii="Times New Roman" w:hAnsi="Times New Roman" w:cs="Times New Roman"/>
          <w:sz w:val="28"/>
          <w:szCs w:val="28"/>
        </w:rPr>
        <w:t>80</w:t>
      </w:r>
      <w:r w:rsidR="00F41FA8" w:rsidRPr="00282BD5">
        <w:rPr>
          <w:rFonts w:ascii="Times New Roman" w:hAnsi="Times New Roman" w:cs="Times New Roman"/>
          <w:sz w:val="28"/>
          <w:szCs w:val="28"/>
        </w:rPr>
        <w:t>%</w:t>
      </w:r>
      <w:r w:rsidR="0031369F" w:rsidRPr="00282BD5">
        <w:rPr>
          <w:rFonts w:ascii="Times New Roman" w:hAnsi="Times New Roman" w:cs="Times New Roman"/>
          <w:sz w:val="28"/>
          <w:szCs w:val="28"/>
        </w:rPr>
        <w:t xml:space="preserve"> (</w:t>
      </w:r>
      <w:r w:rsidR="00E53A12" w:rsidRPr="00282BD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31369F" w:rsidRPr="00282BD5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="0031369F" w:rsidRPr="00282BD5">
        <w:rPr>
          <w:rFonts w:ascii="Times New Roman" w:hAnsi="Times New Roman" w:cs="Times New Roman"/>
          <w:sz w:val="28"/>
          <w:szCs w:val="28"/>
        </w:rPr>
        <w:t>≥ 80%)</w:t>
      </w:r>
      <w:r w:rsidR="0031479D" w:rsidRPr="00282BD5">
        <w:rPr>
          <w:rFonts w:ascii="Times New Roman" w:hAnsi="Times New Roman" w:cs="Times New Roman"/>
          <w:sz w:val="28"/>
          <w:szCs w:val="28"/>
        </w:rPr>
        <w:t>.</w:t>
      </w:r>
    </w:p>
    <w:p w:rsidR="00C550CE" w:rsidRPr="00DF5803" w:rsidRDefault="00C550CE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03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востребованности налогоплательщиками технических</w:t>
      </w:r>
      <w:r w:rsidRPr="00DF5803">
        <w:rPr>
          <w:rFonts w:ascii="Times New Roman" w:hAnsi="Times New Roman" w:cs="Times New Roman"/>
          <w:sz w:val="28"/>
          <w:szCs w:val="28"/>
        </w:rPr>
        <w:t xml:space="preserve"> налоговых расходов отражаются в пункте 1.2 отчета 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 эффективности налогового расхода</w:t>
      </w:r>
      <w:r w:rsidR="002423BC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EB3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2423BC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2423BC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726C6C" w:rsidRPr="00DF5803" w:rsidRDefault="003C30CE" w:rsidP="00726C6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03">
        <w:rPr>
          <w:rFonts w:ascii="Times New Roman" w:hAnsi="Times New Roman" w:cs="Times New Roman"/>
          <w:sz w:val="28"/>
          <w:szCs w:val="28"/>
        </w:rPr>
        <w:t xml:space="preserve">Результативность (бюджетная эффективность) </w:t>
      </w:r>
      <w:r w:rsidR="00725BA4" w:rsidRPr="00DF5803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DF5803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045D4B" w:rsidRPr="00DF5803">
        <w:rPr>
          <w:rFonts w:ascii="Times New Roman" w:hAnsi="Times New Roman" w:cs="Times New Roman"/>
          <w:sz w:val="28"/>
          <w:szCs w:val="28"/>
        </w:rPr>
        <w:t>характеризуется объемом налоговых расходов</w:t>
      </w:r>
      <w:r w:rsidR="00726C6C" w:rsidRPr="00DF5803">
        <w:rPr>
          <w:rFonts w:ascii="Times New Roman" w:hAnsi="Times New Roman" w:cs="Times New Roman"/>
          <w:sz w:val="28"/>
          <w:szCs w:val="28"/>
        </w:rPr>
        <w:t>.</w:t>
      </w:r>
    </w:p>
    <w:p w:rsidR="000A3117" w:rsidRPr="00DF5803" w:rsidRDefault="00FF1425" w:rsidP="00FF14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03">
        <w:rPr>
          <w:rFonts w:ascii="Times New Roman" w:hAnsi="Times New Roman" w:cs="Times New Roman"/>
          <w:sz w:val="28"/>
          <w:szCs w:val="28"/>
        </w:rPr>
        <w:t xml:space="preserve">Критерием результативности (бюджетной эффективности) 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</w:t>
      </w:r>
      <w:r w:rsidRPr="00DF5803">
        <w:rPr>
          <w:rFonts w:ascii="Times New Roman" w:hAnsi="Times New Roman" w:cs="Times New Roman"/>
          <w:sz w:val="28"/>
          <w:szCs w:val="28"/>
        </w:rPr>
        <w:t xml:space="preserve"> налоговых расходов является </w:t>
      </w:r>
      <w:r w:rsidR="00D9703F" w:rsidRPr="00DF5803">
        <w:rPr>
          <w:rFonts w:ascii="Times New Roman" w:hAnsi="Times New Roman" w:cs="Times New Roman"/>
          <w:sz w:val="28"/>
          <w:szCs w:val="28"/>
        </w:rPr>
        <w:t>достижени</w:t>
      </w:r>
      <w:r w:rsidR="00E95D8D" w:rsidRPr="00DF5803">
        <w:rPr>
          <w:rFonts w:ascii="Times New Roman" w:hAnsi="Times New Roman" w:cs="Times New Roman"/>
          <w:sz w:val="28"/>
          <w:szCs w:val="28"/>
        </w:rPr>
        <w:t>е</w:t>
      </w:r>
      <w:r w:rsidR="00D9703F" w:rsidRPr="00DF5803">
        <w:rPr>
          <w:rFonts w:ascii="Times New Roman" w:hAnsi="Times New Roman" w:cs="Times New Roman"/>
          <w:sz w:val="28"/>
          <w:szCs w:val="28"/>
        </w:rPr>
        <w:t xml:space="preserve"> цели</w:t>
      </w:r>
      <w:r w:rsidR="00E95D8D" w:rsidRPr="00DF5803">
        <w:rPr>
          <w:rFonts w:ascii="Times New Roman" w:hAnsi="Times New Roman" w:cs="Times New Roman"/>
          <w:sz w:val="28"/>
          <w:szCs w:val="28"/>
        </w:rPr>
        <w:t xml:space="preserve"> технического налогового расхода </w:t>
      </w:r>
      <w:r w:rsidR="009B4BE1" w:rsidRPr="00DF5803">
        <w:rPr>
          <w:rFonts w:ascii="Times New Roman" w:hAnsi="Times New Roman" w:cs="Times New Roman"/>
          <w:sz w:val="28"/>
          <w:szCs w:val="28"/>
        </w:rPr>
        <w:t>по устранению встречных</w:t>
      </w:r>
      <w:r w:rsidRPr="00DF5803">
        <w:rPr>
          <w:rFonts w:ascii="Times New Roman" w:hAnsi="Times New Roman" w:cs="Times New Roman"/>
          <w:sz w:val="28"/>
          <w:szCs w:val="28"/>
        </w:rPr>
        <w:t xml:space="preserve"> финансовых потоков</w:t>
      </w:r>
      <w:r w:rsidR="009B4BE1" w:rsidRPr="00DF5803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753EB3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F173F5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F173F5" w:rsidRPr="00DF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E1" w:rsidRPr="00DF5803">
        <w:rPr>
          <w:rFonts w:ascii="Times New Roman" w:hAnsi="Times New Roman" w:cs="Times New Roman"/>
          <w:sz w:val="28"/>
          <w:szCs w:val="28"/>
        </w:rPr>
        <w:t>Тверской области</w:t>
      </w:r>
      <w:r w:rsidR="00726C6C" w:rsidRPr="00DF5803">
        <w:rPr>
          <w:rFonts w:ascii="Times New Roman" w:hAnsi="Times New Roman" w:cs="Times New Roman"/>
          <w:sz w:val="28"/>
          <w:szCs w:val="28"/>
        </w:rPr>
        <w:t>.</w:t>
      </w:r>
    </w:p>
    <w:p w:rsidR="008A1805" w:rsidRPr="00DF5803" w:rsidRDefault="008A1805" w:rsidP="000A311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03">
        <w:rPr>
          <w:rFonts w:ascii="Times New Roman" w:hAnsi="Times New Roman" w:cs="Times New Roman"/>
          <w:sz w:val="28"/>
          <w:szCs w:val="28"/>
        </w:rPr>
        <w:t>Значение показателя (индикатора) результативности (бюджетной эффективности) технических налоговых расходов, устанавливается «Да»,</w:t>
      </w:r>
      <w:r w:rsidR="00342DE6" w:rsidRPr="00DF5803">
        <w:rPr>
          <w:rFonts w:ascii="Times New Roman" w:hAnsi="Times New Roman" w:cs="Times New Roman"/>
          <w:sz w:val="28"/>
          <w:szCs w:val="28"/>
        </w:rPr>
        <w:br/>
        <w:t>в случае</w:t>
      </w:r>
      <w:r w:rsidR="000B38AE" w:rsidRPr="00DF5803">
        <w:rPr>
          <w:rFonts w:ascii="Times New Roman" w:hAnsi="Times New Roman" w:cs="Times New Roman"/>
          <w:sz w:val="28"/>
          <w:szCs w:val="28"/>
        </w:rPr>
        <w:t>,</w:t>
      </w:r>
      <w:r w:rsidR="00342DE6" w:rsidRPr="00DF5803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342DE6" w:rsidRPr="00DF5803">
        <w:rPr>
          <w:rFonts w:ascii="Times New Roman" w:hAnsi="Times New Roman" w:cs="Times New Roman"/>
          <w:sz w:val="28"/>
          <w:szCs w:val="28"/>
        </w:rPr>
        <w:t xml:space="preserve">значение объема снижения расходов бюджета </w:t>
      </w:r>
      <w:r w:rsidR="00753EB3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F173F5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F173F5" w:rsidRPr="00DF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DE6" w:rsidRPr="00DF5803">
        <w:rPr>
          <w:rFonts w:ascii="Times New Roman" w:hAnsi="Times New Roman" w:cs="Times New Roman"/>
          <w:sz w:val="28"/>
          <w:szCs w:val="28"/>
        </w:rPr>
        <w:t>Тверской области на финансовое обеспечение плательщиков налогов, воспользовавшихся льготами, равно значени</w:t>
      </w:r>
      <w:r w:rsidR="00F173F5" w:rsidRPr="00DF5803">
        <w:rPr>
          <w:rFonts w:ascii="Times New Roman" w:hAnsi="Times New Roman" w:cs="Times New Roman"/>
          <w:sz w:val="28"/>
          <w:szCs w:val="28"/>
        </w:rPr>
        <w:t>ю</w:t>
      </w:r>
      <w:r w:rsidR="00342DE6" w:rsidRPr="00DF5803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0B38AE" w:rsidRPr="00DF5803">
        <w:rPr>
          <w:rFonts w:ascii="Times New Roman" w:hAnsi="Times New Roman" w:cs="Times New Roman"/>
          <w:sz w:val="28"/>
          <w:szCs w:val="28"/>
        </w:rPr>
        <w:t>выпадающих</w:t>
      </w:r>
      <w:r w:rsidR="00342DE6" w:rsidRPr="00DF5803">
        <w:rPr>
          <w:rFonts w:ascii="Times New Roman" w:hAnsi="Times New Roman" w:cs="Times New Roman"/>
          <w:sz w:val="28"/>
          <w:szCs w:val="28"/>
        </w:rPr>
        <w:t xml:space="preserve"> доходов бюджета Тверской области в результате предоставления налоговых льгот,</w:t>
      </w:r>
      <w:r w:rsidRPr="00DF5803">
        <w:rPr>
          <w:rFonts w:ascii="Times New Roman" w:hAnsi="Times New Roman" w:cs="Times New Roman"/>
          <w:sz w:val="28"/>
          <w:szCs w:val="28"/>
        </w:rPr>
        <w:t xml:space="preserve"> в обратном случае значение показателя устанавливается «Нет».</w:t>
      </w:r>
    </w:p>
    <w:p w:rsidR="001B5561" w:rsidRPr="00DF5803" w:rsidRDefault="00523621" w:rsidP="005050F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 w:cs="Times New Roman"/>
          <w:sz w:val="28"/>
          <w:szCs w:val="28"/>
        </w:rPr>
        <w:lastRenderedPageBreak/>
        <w:t>В целях</w:t>
      </w:r>
      <w:r w:rsidR="00A12652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1B5561" w:rsidRPr="00DF5803">
        <w:rPr>
          <w:rFonts w:ascii="Times New Roman" w:hAnsi="Times New Roman" w:cs="Times New Roman"/>
          <w:sz w:val="28"/>
          <w:szCs w:val="28"/>
        </w:rPr>
        <w:t>оценки эффективности технических налоговых расходов</w:t>
      </w:r>
      <w:r w:rsidR="0013741B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F173F5" w:rsidRPr="00DF5803">
        <w:rPr>
          <w:rFonts w:ascii="Times New Roman" w:hAnsi="Times New Roman" w:cs="Times New Roman"/>
          <w:sz w:val="28"/>
          <w:szCs w:val="28"/>
        </w:rPr>
        <w:t>Администрацией</w:t>
      </w:r>
      <w:r w:rsidR="0013741B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F3438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3438D" w:rsidRPr="00DF5803">
        <w:rPr>
          <w:rFonts w:ascii="Times New Roman" w:hAnsi="Times New Roman" w:cs="Times New Roman"/>
          <w:sz w:val="28"/>
          <w:szCs w:val="28"/>
        </w:rPr>
        <w:t xml:space="preserve">ормулируются выводы о достижении целевых характеристик налоговых расходов, вкладе налоговых расходов в достижение целей социально-экономической политики </w:t>
      </w:r>
      <w:r w:rsidR="00753EB3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F173F5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F173F5" w:rsidRPr="00DF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38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области, а также о результативности налоговых расходов</w:t>
      </w:r>
      <w:r w:rsidR="00573C42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из оцениваемых налоговых расходов</w:t>
      </w:r>
      <w:r w:rsidR="00F3438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которых </w:t>
      </w:r>
      <w:r w:rsidR="00AE700D" w:rsidRPr="00DF5803">
        <w:rPr>
          <w:rFonts w:ascii="Times New Roman" w:hAnsi="Times New Roman" w:cs="Times New Roman"/>
          <w:sz w:val="28"/>
          <w:szCs w:val="28"/>
        </w:rPr>
        <w:t>производится обобщение результатов оценки эффективности налоговых расходов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7E54" w:rsidRPr="00DF5803" w:rsidRDefault="001B5561" w:rsidP="001A26B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AE700D" w:rsidRPr="00DF5803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r w:rsidR="00AE700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3F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3F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00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о необходимости сохранения (уточнения, отмены) предоставленных</w:t>
      </w:r>
      <w:r w:rsidR="00B40A00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AE700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льгот</w:t>
      </w:r>
      <w:r w:rsidR="00F173F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5EE2" w:rsidRPr="00DF5803" w:rsidRDefault="00545EE2" w:rsidP="00545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3BD" w:rsidRPr="00DF5803" w:rsidRDefault="008463BD" w:rsidP="008463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5803">
        <w:rPr>
          <w:rFonts w:ascii="Times New Roman" w:hAnsi="Times New Roman" w:cs="Times New Roman"/>
          <w:sz w:val="28"/>
          <w:szCs w:val="28"/>
        </w:rPr>
        <w:br/>
      </w:r>
      <w:r w:rsidR="00643347" w:rsidRPr="00DF5803">
        <w:rPr>
          <w:rFonts w:ascii="Times New Roman" w:hAnsi="Times New Roman" w:cs="Times New Roman"/>
          <w:sz w:val="28"/>
          <w:szCs w:val="28"/>
        </w:rPr>
        <w:t>Формирование о</w:t>
      </w:r>
      <w:r w:rsidRPr="00DF5803">
        <w:rPr>
          <w:rFonts w:ascii="Times New Roman" w:hAnsi="Times New Roman" w:cs="Times New Roman"/>
          <w:sz w:val="28"/>
          <w:szCs w:val="28"/>
        </w:rPr>
        <w:t>тчетов по результатам проведения</w:t>
      </w:r>
      <w:r w:rsidR="004B1520" w:rsidRPr="00DF5803">
        <w:rPr>
          <w:rFonts w:ascii="Times New Roman" w:hAnsi="Times New Roman" w:cs="Times New Roman"/>
          <w:sz w:val="28"/>
          <w:szCs w:val="28"/>
        </w:rPr>
        <w:br/>
      </w:r>
      <w:r w:rsidRPr="00DF5803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643347" w:rsidRPr="00DF5803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8463BD" w:rsidRPr="00DF5803" w:rsidRDefault="008463BD" w:rsidP="008463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347" w:rsidRPr="00DF5803" w:rsidRDefault="00643347" w:rsidP="004061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оценки </w:t>
      </w:r>
      <w:r w:rsidR="00C2062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налоговых расходов </w:t>
      </w:r>
      <w:r w:rsidR="00212BFE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C2062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следующие </w:t>
      </w:r>
      <w:r w:rsidR="00977F76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43347" w:rsidRPr="00DF5803" w:rsidRDefault="00977F76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 w:rsidR="00523621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643347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</w:t>
      </w:r>
      <w:r w:rsidR="00523621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43347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налогов</w:t>
      </w:r>
      <w:r w:rsidR="00573C42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43347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573C42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564E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EB3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212BF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212BFE" w:rsidRPr="00DF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64E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  <w:r w:rsidR="00643347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0625" w:rsidRPr="00DF5803" w:rsidRDefault="00A261A8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643347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оценки эффективности налоговых расходов</w:t>
      </w:r>
      <w:r w:rsidR="0074564E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EB3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212BF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212BFE" w:rsidRPr="00DF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64E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  <w:r w:rsidR="00B40A00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3 к настоящей Методике)</w:t>
      </w:r>
      <w:r w:rsidR="00643347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0625" w:rsidRPr="00DF5803" w:rsidRDefault="00977F76" w:rsidP="004061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 w:rsidR="00523621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62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оценк</w:t>
      </w:r>
      <w:r w:rsidR="00523621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062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налогов</w:t>
      </w:r>
      <w:r w:rsidR="00573C42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2062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573C42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062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EB3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Молоковского сельского </w:t>
      </w:r>
      <w:r w:rsidR="00212BF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поселения Молоковского района</w:t>
      </w:r>
      <w:r w:rsidR="00212BFE" w:rsidRPr="00DF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64E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 </w:t>
      </w:r>
      <w:r w:rsidR="00C2062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C2062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отражать резул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ьтаты оценки </w:t>
      </w:r>
      <w:r w:rsidR="00AE700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C2062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</w:t>
      </w:r>
      <w:r w:rsidR="00573C42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2062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573C42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700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</w:t>
      </w:r>
      <w:r w:rsidR="00AE700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00D" w:rsidRPr="00DF5803">
        <w:rPr>
          <w:rFonts w:ascii="Times New Roman" w:hAnsi="Times New Roman" w:cs="Times New Roman"/>
          <w:sz w:val="28"/>
          <w:szCs w:val="28"/>
        </w:rPr>
        <w:t>о достижении целевых характеристик налогов</w:t>
      </w:r>
      <w:r w:rsidR="00573C42" w:rsidRPr="00DF5803">
        <w:rPr>
          <w:rFonts w:ascii="Times New Roman" w:hAnsi="Times New Roman" w:cs="Times New Roman"/>
          <w:sz w:val="28"/>
          <w:szCs w:val="28"/>
        </w:rPr>
        <w:t>ого</w:t>
      </w:r>
      <w:r w:rsidR="00AE700D" w:rsidRPr="00DF580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73C42" w:rsidRPr="00DF5803">
        <w:rPr>
          <w:rFonts w:ascii="Times New Roman" w:hAnsi="Times New Roman" w:cs="Times New Roman"/>
          <w:sz w:val="28"/>
          <w:szCs w:val="28"/>
        </w:rPr>
        <w:t>а</w:t>
      </w:r>
      <w:r w:rsidR="00AE700D" w:rsidRPr="00DF5803">
        <w:rPr>
          <w:rFonts w:ascii="Times New Roman" w:hAnsi="Times New Roman" w:cs="Times New Roman"/>
          <w:sz w:val="28"/>
          <w:szCs w:val="28"/>
        </w:rPr>
        <w:t>, вкладе налогов</w:t>
      </w:r>
      <w:r w:rsidR="00573C42" w:rsidRPr="00DF5803">
        <w:rPr>
          <w:rFonts w:ascii="Times New Roman" w:hAnsi="Times New Roman" w:cs="Times New Roman"/>
          <w:sz w:val="28"/>
          <w:szCs w:val="28"/>
        </w:rPr>
        <w:t>ого</w:t>
      </w:r>
      <w:r w:rsidR="00AE700D" w:rsidRPr="00DF580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73C42" w:rsidRPr="00DF5803">
        <w:rPr>
          <w:rFonts w:ascii="Times New Roman" w:hAnsi="Times New Roman" w:cs="Times New Roman"/>
          <w:sz w:val="28"/>
          <w:szCs w:val="28"/>
        </w:rPr>
        <w:t>а</w:t>
      </w:r>
      <w:r w:rsidR="00AE700D" w:rsidRPr="00DF5803">
        <w:rPr>
          <w:rFonts w:ascii="Times New Roman" w:hAnsi="Times New Roman" w:cs="Times New Roman"/>
          <w:sz w:val="28"/>
          <w:szCs w:val="28"/>
        </w:rPr>
        <w:t xml:space="preserve"> в достижение </w:t>
      </w:r>
      <w:r w:rsidR="007973E6" w:rsidRPr="00DF5803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AE700D" w:rsidRPr="00DF5803">
        <w:rPr>
          <w:rFonts w:ascii="Times New Roman" w:hAnsi="Times New Roman" w:cs="Times New Roman"/>
          <w:sz w:val="28"/>
          <w:szCs w:val="28"/>
        </w:rPr>
        <w:t>социально-экономической политики</w:t>
      </w:r>
      <w:r w:rsidR="003F373E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753EB3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212BF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AE700D" w:rsidRPr="00DF5803">
        <w:rPr>
          <w:rFonts w:ascii="Times New Roman" w:hAnsi="Times New Roman" w:cs="Times New Roman"/>
          <w:sz w:val="28"/>
          <w:szCs w:val="28"/>
        </w:rPr>
        <w:t xml:space="preserve"> </w:t>
      </w:r>
      <w:r w:rsidR="00AE700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области,</w:t>
      </w:r>
      <w:r w:rsidR="003F373E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00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3F373E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00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результативности налогов</w:t>
      </w:r>
      <w:r w:rsidR="00573C42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E700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573C42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, сформированные по результатам оценки эффективности налогов</w:t>
      </w:r>
      <w:r w:rsidR="00573C42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573C42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0625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700D" w:rsidRPr="00DF5803" w:rsidRDefault="00A261A8" w:rsidP="00FA70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3E7B71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оценки эффективности налоговых</w:t>
      </w:r>
      <w:r w:rsidR="003F373E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 </w:t>
      </w:r>
      <w:r w:rsidR="00753EB3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Молоковского сельского</w:t>
      </w:r>
      <w:r w:rsidR="003F373E" w:rsidRPr="00DF5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поселения Молоковского района</w:t>
      </w:r>
      <w:r w:rsidR="003E7B71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64E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 </w:t>
      </w:r>
      <w:r w:rsidR="003E7B71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7B71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</w:t>
      </w:r>
      <w:r w:rsidR="003F373E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принятом администрацией решении</w:t>
      </w:r>
      <w:r w:rsidR="00AE700D" w:rsidRPr="00DF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необходимости сохранения (уточнения, отмены) предоставленных льгот.</w:t>
      </w:r>
    </w:p>
    <w:p w:rsidR="00AE700D" w:rsidRPr="00282BD5" w:rsidRDefault="00AE700D" w:rsidP="00AE70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AE700D" w:rsidRPr="00282BD5" w:rsidSect="00E03C03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5803" w:rsidRDefault="0074564E" w:rsidP="003F37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580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DF5803">
        <w:rPr>
          <w:rFonts w:ascii="Times New Roman" w:hAnsi="Times New Roman" w:cs="Times New Roman"/>
          <w:sz w:val="24"/>
          <w:szCs w:val="24"/>
        </w:rPr>
        <w:br/>
        <w:t>к Методике оценки эффективности</w:t>
      </w:r>
      <w:r w:rsidRPr="00DF5803">
        <w:rPr>
          <w:rFonts w:ascii="Times New Roman" w:hAnsi="Times New Roman" w:cs="Times New Roman"/>
          <w:sz w:val="24"/>
          <w:szCs w:val="24"/>
        </w:rPr>
        <w:br/>
        <w:t>налоговых расходов</w:t>
      </w:r>
      <w:r w:rsidR="00753EB3" w:rsidRPr="00DF5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Молоковского сельского</w:t>
      </w:r>
      <w:r w:rsidR="003F373E" w:rsidRPr="00DF5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поселения </w:t>
      </w:r>
    </w:p>
    <w:p w:rsidR="003F373E" w:rsidRPr="00DF5803" w:rsidRDefault="003F373E" w:rsidP="003F37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Молоковского района Тверской области</w:t>
      </w:r>
      <w:r w:rsidR="0074564E" w:rsidRPr="00DF5803">
        <w:rPr>
          <w:rFonts w:ascii="Times New Roman" w:hAnsi="Times New Roman" w:cs="Times New Roman"/>
          <w:sz w:val="24"/>
          <w:szCs w:val="24"/>
        </w:rPr>
        <w:t>,</w:t>
      </w:r>
      <w:r w:rsidR="0074564E" w:rsidRPr="00DF5803">
        <w:rPr>
          <w:rFonts w:ascii="Times New Roman" w:hAnsi="Times New Roman" w:cs="Times New Roman"/>
          <w:sz w:val="24"/>
          <w:szCs w:val="24"/>
        </w:rPr>
        <w:br/>
        <w:t xml:space="preserve">утвержденной </w:t>
      </w:r>
      <w:r w:rsidRPr="00DF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3F373E" w:rsidRPr="00DF5803" w:rsidRDefault="00753EB3" w:rsidP="003F37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Молоковского сельского </w:t>
      </w:r>
      <w:r w:rsidR="003F373E" w:rsidRPr="00DF58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поселения  Молоковского района </w:t>
      </w:r>
    </w:p>
    <w:p w:rsidR="003F373E" w:rsidRPr="00DF5803" w:rsidRDefault="001678C4" w:rsidP="003F37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25.02. 2020 г. № 11-п</w:t>
      </w:r>
      <w:r w:rsidR="003F373E" w:rsidRPr="00D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64E" w:rsidRPr="00D01F19" w:rsidRDefault="0074564E" w:rsidP="007456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4564E" w:rsidRPr="00282BD5" w:rsidRDefault="0074564E" w:rsidP="003F373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F373E" w:rsidRPr="00DF5803" w:rsidRDefault="0074564E" w:rsidP="003F37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F58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Паспорт</w:t>
      </w:r>
    </w:p>
    <w:p w:rsidR="003F373E" w:rsidRPr="00DF5803" w:rsidRDefault="0074564E" w:rsidP="003F37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F58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налогового расхода </w:t>
      </w:r>
    </w:p>
    <w:p w:rsidR="003F373E" w:rsidRPr="00DF5803" w:rsidRDefault="00753EB3" w:rsidP="003F37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F58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Молоковского сельского</w:t>
      </w:r>
      <w:r w:rsidR="003F373E" w:rsidRPr="00DF5803">
        <w:rPr>
          <w:rFonts w:ascii="Times New Roman" w:eastAsia="Times New Roman" w:hAnsi="Times New Roman" w:cs="Times New Roman"/>
          <w:b/>
          <w:bCs/>
          <w:iCs/>
          <w:szCs w:val="20"/>
          <w:lang w:eastAsia="ru-RU"/>
        </w:rPr>
        <w:t xml:space="preserve"> поселения  Молоковского района</w:t>
      </w:r>
    </w:p>
    <w:p w:rsidR="0074564E" w:rsidRPr="00DF5803" w:rsidRDefault="0074564E" w:rsidP="003F373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F58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Тверской области</w:t>
      </w:r>
    </w:p>
    <w:p w:rsidR="001955D9" w:rsidRPr="00282BD5" w:rsidRDefault="001955D9" w:rsidP="001955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</w:t>
      </w:r>
    </w:p>
    <w:p w:rsidR="000952CC" w:rsidRPr="00282BD5" w:rsidRDefault="000952CC" w:rsidP="000952CC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AD5472" w:rsidRPr="00282BD5">
        <w:rPr>
          <w:rFonts w:ascii="Times New Roman" w:hAnsi="Times New Roman"/>
          <w:color w:val="000000" w:themeColor="text1"/>
          <w:sz w:val="26"/>
          <w:szCs w:val="26"/>
        </w:rPr>
        <w:t>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>_</w:t>
      </w:r>
    </w:p>
    <w:p w:rsidR="00AD5472" w:rsidRPr="00282BD5" w:rsidRDefault="00AD5472" w:rsidP="00AD547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(ДД.ММ.ГГГГ)</w:t>
      </w:r>
    </w:p>
    <w:p w:rsidR="00BC6888" w:rsidRPr="00282BD5" w:rsidRDefault="00BC6888" w:rsidP="001D33C0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865"/>
        <w:gridCol w:w="3105"/>
      </w:tblGrid>
      <w:tr w:rsidR="0015138A" w:rsidRPr="00282BD5" w:rsidTr="001955D9">
        <w:trPr>
          <w:trHeight w:val="505"/>
          <w:tblHeader/>
        </w:trPr>
        <w:tc>
          <w:tcPr>
            <w:tcW w:w="514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65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3100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характеристики налогового расхода</w:t>
            </w:r>
          </w:p>
        </w:tc>
      </w:tr>
      <w:tr w:rsidR="0015138A" w:rsidRPr="00282BD5" w:rsidTr="001955D9">
        <w:trPr>
          <w:trHeight w:val="461"/>
        </w:trPr>
        <w:tc>
          <w:tcPr>
            <w:tcW w:w="9484" w:type="dxa"/>
            <w:gridSpan w:val="3"/>
          </w:tcPr>
          <w:p w:rsidR="0015138A" w:rsidRPr="00282BD5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I</w:t>
            </w:r>
          </w:p>
          <w:p w:rsidR="0015138A" w:rsidRPr="00282BD5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Нормативные характеристики налогового расхода</w:t>
            </w:r>
          </w:p>
        </w:tc>
      </w:tr>
      <w:tr w:rsidR="0015138A" w:rsidRPr="00282BD5" w:rsidTr="001955D9">
        <w:trPr>
          <w:trHeight w:val="784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="00B40A00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налоговые 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льготы</w:t>
            </w:r>
            <w:r w:rsidR="00B40A00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(далее - льготы)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rPr>
          <w:trHeight w:val="47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38A" w:rsidRPr="00282BD5" w:rsidTr="004F7E54">
        <w:trPr>
          <w:trHeight w:val="201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Категории плательщиков налогов, для которых предусмотрены льготы</w:t>
            </w:r>
            <w:r w:rsidR="00A232EE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&lt;1&gt;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rPr>
          <w:trHeight w:val="299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предоставления льгот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Целевая категория плательщиков налогов,  </w:t>
            </w:r>
          </w:p>
          <w:p w:rsidR="0015138A" w:rsidRPr="00282BD5" w:rsidRDefault="0015138A" w:rsidP="00A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которых предусмотрены льготы</w:t>
            </w:r>
            <w:r w:rsidR="00A232EE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&lt;2&gt;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rPr>
          <w:trHeight w:val="56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1CB9">
        <w:trPr>
          <w:trHeight w:val="595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Дата начала действия предоставленного  нормативными правовыми актами права на льготы 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1CB9">
        <w:trPr>
          <w:trHeight w:val="69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65" w:type="dxa"/>
          </w:tcPr>
          <w:p w:rsidR="0015138A" w:rsidRPr="00282BD5" w:rsidRDefault="0015138A" w:rsidP="004F7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9484" w:type="dxa"/>
            <w:gridSpan w:val="3"/>
            <w:vAlign w:val="center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Раздел II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Целевые характеристики налогового расхода </w:t>
            </w:r>
          </w:p>
        </w:tc>
      </w:tr>
      <w:tr w:rsidR="0015138A" w:rsidRPr="00282BD5" w:rsidTr="004F7E54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льгот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1CB9">
        <w:trPr>
          <w:trHeight w:val="246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Цели предоставления льгот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FC1E0D" w:rsidTr="004F7E54">
        <w:tc>
          <w:tcPr>
            <w:tcW w:w="514" w:type="dxa"/>
          </w:tcPr>
          <w:p w:rsidR="0015138A" w:rsidRPr="00FC1E0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1E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65" w:type="dxa"/>
          </w:tcPr>
          <w:p w:rsidR="00FC1E0D" w:rsidRPr="00FC1E0D" w:rsidRDefault="00FC1E0D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1E0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Наименования муниципальных программ, цели социально-экономическую политики, в целях реализации которых предоставляются льготы</w:t>
            </w:r>
          </w:p>
        </w:tc>
        <w:tc>
          <w:tcPr>
            <w:tcW w:w="3100" w:type="dxa"/>
          </w:tcPr>
          <w:p w:rsidR="0015138A" w:rsidRPr="00FC1E0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Наименования структурных элементов </w:t>
            </w:r>
            <w:r w:rsidR="00FC1E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муниципальных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программ, в целях реализации которых предоставляются льготы (на период утверждения </w:t>
            </w:r>
            <w:r w:rsidR="00FC1E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программы)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65" w:type="dxa"/>
          </w:tcPr>
          <w:p w:rsidR="0015138A" w:rsidRPr="00282BD5" w:rsidRDefault="0015138A" w:rsidP="00C6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(индикаторы) достижения целей социально-экономической политики в связи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льгот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865" w:type="dxa"/>
          </w:tcPr>
          <w:p w:rsidR="0015138A" w:rsidRPr="00282BD5" w:rsidRDefault="0015138A" w:rsidP="00C6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Значения показателей (индикаторов) достижения целей социально-экономической политики в связи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льгот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65" w:type="dxa"/>
          </w:tcPr>
          <w:p w:rsidR="0015138A" w:rsidRPr="00282BD5" w:rsidRDefault="0015138A" w:rsidP="00C6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Прогнозные (оценочные) значения показателей (индикаторов) достижения целей социально-экономической политики в связи</w:t>
            </w:r>
            <w:r w:rsidR="00772692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 льгот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текущий финансовый год, очередной финансовый год и плановый период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rPr>
          <w:trHeight w:val="1877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Код, наименование вида экономической деятельности  (по </w:t>
            </w:r>
            <w:hyperlink r:id="rId10" w:history="1">
              <w:r w:rsidRPr="00282BD5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ОКВЭД</w:t>
              </w:r>
            </w:hyperlink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«ОК 029-2014 – Общероссийский классификатор видов экономической деятельности», утвержденный приказом Росстандарта от 31.01.2014 № 14-ст),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 которому относится налоговый расход,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rPr>
          <w:trHeight w:val="2167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Принадлежность налогового расхода к группе полномочий в соответствии с </w:t>
            </w:r>
            <w:hyperlink r:id="rId11" w:history="1">
              <w:r w:rsidRPr="00282BD5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методикой</w:t>
              </w:r>
            </w:hyperlink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распределения дотаций, утвержденной постановлением Правительства Российской Федерации от 22.11.2004 № 670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1955D9">
        <w:trPr>
          <w:trHeight w:val="461"/>
        </w:trPr>
        <w:tc>
          <w:tcPr>
            <w:tcW w:w="9484" w:type="dxa"/>
            <w:gridSpan w:val="3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III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Фискальные характеристики налогового расхода </w:t>
            </w:r>
          </w:p>
        </w:tc>
      </w:tr>
      <w:tr w:rsidR="0015138A" w:rsidRPr="00282BD5" w:rsidTr="00DB33D3">
        <w:trPr>
          <w:trHeight w:val="558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65" w:type="dxa"/>
          </w:tcPr>
          <w:p w:rsidR="0015138A" w:rsidRPr="00282BD5" w:rsidRDefault="0015138A" w:rsidP="005A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 льгот за пятилетний период (тыс. руб.)</w:t>
            </w:r>
            <w:r w:rsidR="00ED1F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D1FB2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&lt;3&gt;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Оценка объема предоставленных льгот </w:t>
            </w:r>
          </w:p>
          <w:p w:rsidR="0015138A" w:rsidRPr="00282BD5" w:rsidRDefault="0015138A" w:rsidP="005A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Общая численность плательщиков налогов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финансовом году (единиц)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865" w:type="dxa"/>
          </w:tcPr>
          <w:p w:rsidR="0015138A" w:rsidRPr="00282BD5" w:rsidRDefault="0015138A" w:rsidP="00C6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плательщиков налогов,  воспользовавшихся правом на получение льгот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пятилетний период (единиц)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1955D9">
        <w:trPr>
          <w:trHeight w:val="1467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865" w:type="dxa"/>
          </w:tcPr>
          <w:p w:rsidR="0015138A" w:rsidRPr="00DF5803" w:rsidRDefault="0015138A" w:rsidP="00FC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Базовый объем налогов, сборов, задекларированный для уплаты </w:t>
            </w:r>
          </w:p>
          <w:p w:rsidR="00FC1E0D" w:rsidRPr="00DF5803" w:rsidRDefault="0015138A" w:rsidP="00FC1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бюджет </w:t>
            </w:r>
            <w:r w:rsidR="00753EB3" w:rsidRPr="00DF58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Молоковского сельского </w:t>
            </w:r>
            <w:r w:rsidR="00FC1E0D" w:rsidRPr="00DF580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поселения  Молоковского района</w:t>
            </w:r>
          </w:p>
          <w:p w:rsidR="0015138A" w:rsidRPr="00DF5803" w:rsidRDefault="0015138A" w:rsidP="00FC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Тверской области плательщиками налогов, получателями льготы (тыс. руб.)</w:t>
            </w:r>
            <w:r w:rsidR="00DB33D3" w:rsidRPr="00DF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&lt;</w:t>
            </w:r>
            <w:r w:rsidR="00ED1FB2" w:rsidRPr="00DF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B33D3" w:rsidRPr="00DF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&gt;</w:t>
            </w:r>
          </w:p>
        </w:tc>
        <w:tc>
          <w:tcPr>
            <w:tcW w:w="3100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514" w:type="dxa"/>
          </w:tcPr>
          <w:p w:rsidR="0015138A" w:rsidRPr="00282BD5" w:rsidRDefault="0015138A" w:rsidP="006C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865" w:type="dxa"/>
          </w:tcPr>
          <w:p w:rsidR="00FC1E0D" w:rsidRPr="00DF5803" w:rsidRDefault="0015138A" w:rsidP="00FC1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Объем налогов, сборов, задекларированный для уплаты в бюджет </w:t>
            </w:r>
            <w:r w:rsidR="00753EB3" w:rsidRPr="00DF580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Молоковского сельского </w:t>
            </w:r>
            <w:r w:rsidR="00FC1E0D" w:rsidRPr="00DF580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поселения  Молоковского района</w:t>
            </w:r>
          </w:p>
          <w:p w:rsidR="0015138A" w:rsidRPr="00DF5803" w:rsidRDefault="0015138A" w:rsidP="00FC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Тверской </w:t>
            </w:r>
            <w:r w:rsidR="00FC1E0D" w:rsidRPr="00DF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области плательщиками</w:t>
            </w:r>
            <w:r w:rsidRPr="00DF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налогов, имеющими право на льготы, за 6 лет, предшествующих отчетному финансовому году (тыс. руб.)</w:t>
            </w:r>
            <w:r w:rsidR="00DB33D3" w:rsidRPr="00DF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&lt;</w:t>
            </w:r>
            <w:r w:rsidR="00ED1FB2" w:rsidRPr="00DF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B33D3" w:rsidRPr="00DF580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&gt;</w:t>
            </w:r>
          </w:p>
        </w:tc>
        <w:tc>
          <w:tcPr>
            <w:tcW w:w="3100" w:type="dxa"/>
          </w:tcPr>
          <w:p w:rsidR="0015138A" w:rsidRPr="00282BD5" w:rsidRDefault="0015138A" w:rsidP="006C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489B" w:rsidRPr="00282BD5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A0A37" w:rsidRPr="00282BD5" w:rsidRDefault="005A0A37" w:rsidP="005A0A37">
      <w:pPr>
        <w:spacing w:before="120"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_________________</w:t>
      </w:r>
    </w:p>
    <w:p w:rsidR="005A0A37" w:rsidRPr="00282BD5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(наименование должности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Cs w:val="26"/>
        </w:rPr>
        <w:t>(подпись)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Cs w:val="26"/>
        </w:rPr>
        <w:t>(расшифровка подписи)</w:t>
      </w:r>
    </w:p>
    <w:p w:rsidR="000952CC" w:rsidRPr="00282BD5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руководителя)</w:t>
      </w:r>
    </w:p>
    <w:p w:rsidR="00AD5472" w:rsidRPr="00282BD5" w:rsidRDefault="00AD5472" w:rsidP="00AD5472">
      <w:pPr>
        <w:ind w:firstLine="708"/>
        <w:rPr>
          <w:rFonts w:ascii="Times New Roman" w:hAnsi="Times New Roman"/>
          <w:color w:val="000000" w:themeColor="text1"/>
          <w:szCs w:val="26"/>
        </w:rPr>
      </w:pPr>
    </w:p>
    <w:p w:rsidR="000952CC" w:rsidRPr="00282BD5" w:rsidRDefault="000952CC">
      <w:pPr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br w:type="page"/>
      </w:r>
    </w:p>
    <w:p w:rsidR="005A0A37" w:rsidRPr="00282BD5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</w:p>
    <w:p w:rsidR="00F414DD" w:rsidRPr="00DF5803" w:rsidRDefault="00A232EE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5803">
        <w:rPr>
          <w:rFonts w:ascii="Times New Roman" w:hAnsi="Times New Roman" w:cs="Times New Roman"/>
          <w:sz w:val="26"/>
          <w:szCs w:val="26"/>
          <w:lang w:eastAsia="ru-RU"/>
        </w:rPr>
        <w:t>В качестве категории плательщиков налогов, для которых предусмотрены льготы</w:t>
      </w:r>
      <w:r w:rsidR="00F414DD" w:rsidRPr="00DF5803">
        <w:rPr>
          <w:rFonts w:ascii="Times New Roman" w:hAnsi="Times New Roman" w:cs="Times New Roman"/>
          <w:sz w:val="26"/>
          <w:szCs w:val="26"/>
          <w:lang w:eastAsia="ru-RU"/>
        </w:rPr>
        <w:t>, может указываться один из вариантов:</w:t>
      </w:r>
      <w:r w:rsidR="00122A65"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 ю</w:t>
      </w:r>
      <w:r w:rsidR="00F414DD" w:rsidRPr="00DF5803">
        <w:rPr>
          <w:rFonts w:ascii="Times New Roman" w:hAnsi="Times New Roman" w:cs="Times New Roman"/>
          <w:sz w:val="26"/>
          <w:szCs w:val="26"/>
          <w:lang w:eastAsia="ru-RU"/>
        </w:rPr>
        <w:t>ридические лица</w:t>
      </w:r>
      <w:r w:rsidR="00122A65" w:rsidRPr="00DF5803">
        <w:rPr>
          <w:rFonts w:ascii="Times New Roman" w:hAnsi="Times New Roman" w:cs="Times New Roman"/>
          <w:sz w:val="26"/>
          <w:szCs w:val="26"/>
          <w:lang w:eastAsia="ru-RU"/>
        </w:rPr>
        <w:t>, ю</w:t>
      </w:r>
      <w:r w:rsidR="00F414DD" w:rsidRPr="00DF5803">
        <w:rPr>
          <w:rFonts w:ascii="Times New Roman" w:hAnsi="Times New Roman" w:cs="Times New Roman"/>
          <w:sz w:val="26"/>
          <w:szCs w:val="26"/>
          <w:lang w:eastAsia="ru-RU"/>
        </w:rPr>
        <w:t>ридические лица/индивидуальные предприниматели</w:t>
      </w:r>
      <w:r w:rsidR="00122A65" w:rsidRPr="00DF5803">
        <w:rPr>
          <w:rFonts w:ascii="Times New Roman" w:hAnsi="Times New Roman" w:cs="Times New Roman"/>
          <w:sz w:val="26"/>
          <w:szCs w:val="26"/>
          <w:lang w:eastAsia="ru-RU"/>
        </w:rPr>
        <w:t>, ф</w:t>
      </w:r>
      <w:r w:rsidR="00F414DD" w:rsidRPr="00DF5803">
        <w:rPr>
          <w:rFonts w:ascii="Times New Roman" w:hAnsi="Times New Roman" w:cs="Times New Roman"/>
          <w:sz w:val="26"/>
          <w:szCs w:val="26"/>
          <w:lang w:eastAsia="ru-RU"/>
        </w:rPr>
        <w:t>изические лица.</w:t>
      </w:r>
    </w:p>
    <w:p w:rsidR="00F414DD" w:rsidRPr="00DF5803" w:rsidRDefault="00F414DD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Детализация по целевым категориям плательщиков налогов, для которых предусмотрены льготы, должна соответствовать </w:t>
      </w:r>
      <w:r w:rsidR="00816487" w:rsidRPr="00DF5803">
        <w:rPr>
          <w:rFonts w:ascii="Times New Roman" w:hAnsi="Times New Roman" w:cs="Times New Roman"/>
          <w:sz w:val="26"/>
          <w:szCs w:val="26"/>
          <w:lang w:eastAsia="ru-RU"/>
        </w:rPr>
        <w:t>категориям плательщиков налогов</w:t>
      </w:r>
      <w:r w:rsidR="001955D9"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, установленным </w:t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>нормативны</w:t>
      </w:r>
      <w:r w:rsidR="001955D9" w:rsidRPr="00DF5803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</w:t>
      </w:r>
      <w:r w:rsidR="001955D9" w:rsidRPr="00DF5803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 акт</w:t>
      </w:r>
      <w:r w:rsidR="001955D9" w:rsidRPr="00DF5803">
        <w:rPr>
          <w:rFonts w:ascii="Times New Roman" w:hAnsi="Times New Roman" w:cs="Times New Roman"/>
          <w:sz w:val="26"/>
          <w:szCs w:val="26"/>
          <w:lang w:eastAsia="ru-RU"/>
        </w:rPr>
        <w:t>ами</w:t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, которыми предусматриваются льготы (сельскохозяйственные товаропроизводители, резиденты технопарков, </w:t>
      </w:r>
      <w:r w:rsidR="00DB33D3" w:rsidRPr="00DF5803">
        <w:rPr>
          <w:rFonts w:ascii="Times New Roman" w:hAnsi="Times New Roman" w:cs="Times New Roman"/>
          <w:sz w:val="26"/>
          <w:szCs w:val="26"/>
          <w:lang w:eastAsia="ru-RU"/>
        </w:rPr>
        <w:t>органы государственной власти</w:t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, пенсионеры, </w:t>
      </w:r>
      <w:r w:rsidR="00DB33D3" w:rsidRPr="00DF5803">
        <w:rPr>
          <w:rFonts w:ascii="Times New Roman" w:hAnsi="Times New Roman" w:cs="Times New Roman"/>
          <w:sz w:val="26"/>
          <w:szCs w:val="26"/>
          <w:lang w:eastAsia="ru-RU"/>
        </w:rPr>
        <w:t>ветераны Великой Отечественной войны и так далее</w:t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ED1FB2" w:rsidRPr="00DF5803" w:rsidRDefault="00E93AC0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5803">
        <w:rPr>
          <w:rFonts w:ascii="Times New Roman" w:hAnsi="Times New Roman" w:cs="Times New Roman"/>
          <w:sz w:val="26"/>
          <w:szCs w:val="26"/>
          <w:lang w:eastAsia="ru-RU"/>
        </w:rPr>
        <w:t>Под о</w:t>
      </w:r>
      <w:r w:rsidR="00ED1FB2" w:rsidRPr="00DF5803">
        <w:rPr>
          <w:rFonts w:ascii="Times New Roman" w:hAnsi="Times New Roman" w:cs="Times New Roman"/>
          <w:sz w:val="26"/>
          <w:szCs w:val="26"/>
          <w:lang w:eastAsia="ru-RU"/>
        </w:rPr>
        <w:t>бъем</w:t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ED1FB2"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 льгот за пятилетний период</w:t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 понимается объем налоговых льгот, предоставленных для плательщиков налогов, за отчетный финансовый год</w:t>
      </w:r>
      <w:r w:rsidR="00C64E7C" w:rsidRPr="00DF580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и за </w:t>
      </w:r>
      <w:r w:rsidR="00C64E7C" w:rsidRPr="00DF5803">
        <w:rPr>
          <w:rFonts w:ascii="Times New Roman" w:hAnsi="Times New Roman" w:cs="Times New Roman"/>
          <w:sz w:val="26"/>
          <w:szCs w:val="26"/>
          <w:lang w:eastAsia="ru-RU"/>
        </w:rPr>
        <w:t>четыре</w:t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 года, предшест</w:t>
      </w:r>
      <w:r w:rsidR="00C64E7C" w:rsidRPr="00DF5803">
        <w:rPr>
          <w:rFonts w:ascii="Times New Roman" w:hAnsi="Times New Roman" w:cs="Times New Roman"/>
          <w:sz w:val="26"/>
          <w:szCs w:val="26"/>
          <w:lang w:eastAsia="ru-RU"/>
        </w:rPr>
        <w:t>вующих отчетному финансовому году.</w:t>
      </w:r>
    </w:p>
    <w:p w:rsidR="00783207" w:rsidRPr="00DF5803" w:rsidRDefault="00783207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5803">
        <w:rPr>
          <w:rFonts w:ascii="Times New Roman" w:hAnsi="Times New Roman" w:cs="Times New Roman"/>
          <w:sz w:val="26"/>
          <w:szCs w:val="26"/>
          <w:lang w:eastAsia="ru-RU"/>
        </w:rPr>
        <w:t>Информация</w:t>
      </w:r>
      <w:r w:rsidR="00E55CB7"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 в строках 25, 26</w:t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07BAD" w:rsidRPr="00DF5803">
        <w:rPr>
          <w:rFonts w:ascii="Times New Roman" w:hAnsi="Times New Roman" w:cs="Times New Roman"/>
          <w:sz w:val="26"/>
          <w:szCs w:val="26"/>
          <w:lang w:eastAsia="ru-RU"/>
        </w:rPr>
        <w:t>указывается</w:t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 только для стимулирующих </w:t>
      </w:r>
      <w:r w:rsidR="002835FB" w:rsidRPr="00DF5803">
        <w:rPr>
          <w:rFonts w:ascii="Times New Roman" w:hAnsi="Times New Roman" w:cs="Times New Roman"/>
          <w:sz w:val="26"/>
          <w:szCs w:val="26"/>
          <w:lang w:eastAsia="ru-RU"/>
        </w:rPr>
        <w:t>налоговых</w:t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835FB"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расходов </w:t>
      </w:r>
      <w:r w:rsidR="00753EB3" w:rsidRPr="00DF58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Молоковского сельского</w:t>
      </w:r>
      <w:r w:rsidR="00FC1E0D" w:rsidRPr="00DF580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поселения Молоковского района</w:t>
      </w:r>
      <w:r w:rsidR="00FC1E0D" w:rsidRPr="00DF58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F5803">
        <w:rPr>
          <w:rFonts w:ascii="Times New Roman" w:hAnsi="Times New Roman" w:cs="Times New Roman"/>
          <w:sz w:val="26"/>
          <w:szCs w:val="26"/>
          <w:lang w:eastAsia="ru-RU"/>
        </w:rPr>
        <w:t>Тверской области.</w:t>
      </w:r>
    </w:p>
    <w:p w:rsidR="00A232EE" w:rsidRPr="00282BD5" w:rsidRDefault="00A232EE" w:rsidP="002835FB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A232EE" w:rsidRPr="00282BD5" w:rsidSect="00E03C0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5803" w:rsidRDefault="0074564E" w:rsidP="00FC1E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80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DF5803">
        <w:rPr>
          <w:rFonts w:ascii="Times New Roman" w:hAnsi="Times New Roman" w:cs="Times New Roman"/>
          <w:sz w:val="24"/>
          <w:szCs w:val="24"/>
        </w:rPr>
        <w:br/>
      </w:r>
      <w:r w:rsidR="00D01F19" w:rsidRPr="00DF5803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  <w:r w:rsidR="00D01F19" w:rsidRPr="00DF5803">
        <w:rPr>
          <w:rFonts w:ascii="Times New Roman" w:hAnsi="Times New Roman" w:cs="Times New Roman"/>
          <w:sz w:val="24"/>
          <w:szCs w:val="24"/>
        </w:rPr>
        <w:br/>
        <w:t xml:space="preserve">налоговых расходов </w:t>
      </w:r>
      <w:r w:rsidR="00753EB3" w:rsidRPr="00DF5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Молоковского сельского</w:t>
      </w:r>
      <w:r w:rsidR="00FC1E0D" w:rsidRPr="00DF58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поселения  </w:t>
      </w:r>
    </w:p>
    <w:p w:rsidR="006F6414" w:rsidRPr="00DF5803" w:rsidRDefault="00FC1E0D" w:rsidP="00DF58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Молоковского района</w:t>
      </w:r>
      <w:r w:rsidR="00D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F19" w:rsidRPr="00DF5803">
        <w:rPr>
          <w:rFonts w:ascii="Times New Roman" w:hAnsi="Times New Roman" w:cs="Times New Roman"/>
          <w:sz w:val="24"/>
          <w:szCs w:val="24"/>
        </w:rPr>
        <w:t>Тверской области,</w:t>
      </w:r>
      <w:r w:rsidR="00D01F19" w:rsidRPr="00DF5803">
        <w:rPr>
          <w:rFonts w:ascii="Times New Roman" w:hAnsi="Times New Roman" w:cs="Times New Roman"/>
          <w:sz w:val="24"/>
          <w:szCs w:val="24"/>
        </w:rPr>
        <w:br/>
      </w:r>
      <w:bookmarkStart w:id="5" w:name="_Hlk33024671"/>
      <w:r w:rsidR="00D01F19" w:rsidRPr="00DF5803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DF580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F5803" w:rsidRDefault="00324ED9" w:rsidP="00FC1E0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F5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Молоковского сельского </w:t>
      </w:r>
      <w:r w:rsidR="00FC1E0D" w:rsidRPr="00DF5803">
        <w:rPr>
          <w:rFonts w:ascii="Times New Roman" w:hAnsi="Times New Roman" w:cs="Times New Roman"/>
          <w:bCs/>
          <w:iCs/>
          <w:sz w:val="24"/>
          <w:szCs w:val="24"/>
        </w:rPr>
        <w:t xml:space="preserve">поселения </w:t>
      </w:r>
      <w:r w:rsidR="006F6414" w:rsidRPr="00DF5803">
        <w:rPr>
          <w:rFonts w:ascii="Times New Roman" w:hAnsi="Times New Roman" w:cs="Times New Roman"/>
          <w:bCs/>
          <w:iCs/>
          <w:sz w:val="24"/>
          <w:szCs w:val="24"/>
        </w:rPr>
        <w:t>Молоковского</w:t>
      </w:r>
    </w:p>
    <w:p w:rsidR="0074564E" w:rsidRPr="00DF5803" w:rsidRDefault="006F6414" w:rsidP="00FC1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803">
        <w:rPr>
          <w:rFonts w:ascii="Times New Roman" w:hAnsi="Times New Roman" w:cs="Times New Roman"/>
          <w:bCs/>
          <w:iCs/>
          <w:sz w:val="24"/>
          <w:szCs w:val="24"/>
        </w:rPr>
        <w:t xml:space="preserve"> района</w:t>
      </w:r>
      <w:r w:rsidR="001678C4">
        <w:rPr>
          <w:rFonts w:ascii="Times New Roman" w:hAnsi="Times New Roman" w:cs="Times New Roman"/>
          <w:sz w:val="24"/>
          <w:szCs w:val="24"/>
        </w:rPr>
        <w:t xml:space="preserve"> от 25</w:t>
      </w:r>
      <w:r w:rsidRPr="00DF5803">
        <w:rPr>
          <w:rFonts w:ascii="Times New Roman" w:hAnsi="Times New Roman" w:cs="Times New Roman"/>
          <w:sz w:val="24"/>
          <w:szCs w:val="24"/>
        </w:rPr>
        <w:t xml:space="preserve">.02.2020 № </w:t>
      </w:r>
      <w:bookmarkEnd w:id="5"/>
      <w:r w:rsidR="001678C4">
        <w:rPr>
          <w:rFonts w:ascii="Times New Roman" w:hAnsi="Times New Roman" w:cs="Times New Roman"/>
          <w:sz w:val="24"/>
          <w:szCs w:val="24"/>
        </w:rPr>
        <w:t>11-п</w:t>
      </w:r>
    </w:p>
    <w:p w:rsidR="00772692" w:rsidRPr="00DF5803" w:rsidRDefault="00772692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BE0" w:rsidRPr="00DF5803" w:rsidRDefault="00DF5803" w:rsidP="00324E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DF5803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  <w:t>администрация</w:t>
      </w:r>
      <w:r w:rsidR="001C5BE0" w:rsidRPr="00DF5803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  <w:t xml:space="preserve"> </w:t>
      </w:r>
      <w:r w:rsidR="00324ED9" w:rsidRPr="00DF5803"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  <w:lang w:eastAsia="ru-RU"/>
        </w:rPr>
        <w:t xml:space="preserve">Молоковского сельского </w:t>
      </w:r>
      <w:r w:rsidR="006F6414" w:rsidRPr="00DF5803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поселения  Молоковского района</w:t>
      </w:r>
      <w:r w:rsidR="00324ED9" w:rsidRPr="00DF5803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 xml:space="preserve"> </w:t>
      </w:r>
      <w:r w:rsidRPr="00DF5803"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  <w:t>Тверской области</w:t>
      </w:r>
    </w:p>
    <w:p w:rsidR="001C5BE0" w:rsidRPr="00DF5803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</w:pPr>
    </w:p>
    <w:p w:rsidR="000C14DF" w:rsidRPr="00DF5803" w:rsidRDefault="0074564E" w:rsidP="00324E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  <w:r w:rsidRPr="00DF5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</w:t>
      </w:r>
      <w:r w:rsidR="00523621" w:rsidRPr="00DF5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 </w:t>
      </w:r>
      <w:r w:rsidRPr="00DF5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</w:t>
      </w:r>
      <w:r w:rsidR="00523621" w:rsidRPr="00DF5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DF5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эффективности налогов</w:t>
      </w:r>
      <w:r w:rsidR="0056185F" w:rsidRPr="00DF5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Pr="00DF5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расход</w:t>
      </w:r>
      <w:r w:rsidR="0056185F" w:rsidRPr="00DF5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DF5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4ED9" w:rsidRPr="00DF58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Молоковского сельского </w:t>
      </w:r>
      <w:r w:rsidR="006F6414" w:rsidRPr="00DF58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поселения  Молоковского района</w:t>
      </w:r>
      <w:r w:rsidR="00324ED9" w:rsidRPr="00DF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Тверской области</w:t>
      </w:r>
    </w:p>
    <w:p w:rsidR="005E5EFA" w:rsidRPr="00282BD5" w:rsidRDefault="005E5EFA" w:rsidP="005E5EFA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от _______________</w:t>
      </w:r>
    </w:p>
    <w:p w:rsidR="005E5EFA" w:rsidRPr="00282BD5" w:rsidRDefault="005E5EFA" w:rsidP="005E5EF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(ДД.ММ.ГГГГ)</w:t>
      </w:r>
    </w:p>
    <w:p w:rsidR="00235763" w:rsidRPr="00282BD5" w:rsidRDefault="00235763" w:rsidP="00235763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772692" w:rsidRPr="00282BD5" w:rsidTr="00357A2A">
        <w:trPr>
          <w:trHeight w:val="411"/>
          <w:tblHeader/>
        </w:trPr>
        <w:tc>
          <w:tcPr>
            <w:tcW w:w="614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оценки эффективности налогового расхода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2268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</w:t>
            </w:r>
          </w:p>
        </w:tc>
      </w:tr>
      <w:tr w:rsidR="002A4BCA" w:rsidRPr="00282BD5" w:rsidTr="00772692">
        <w:trPr>
          <w:trHeight w:val="57"/>
        </w:trPr>
        <w:tc>
          <w:tcPr>
            <w:tcW w:w="9356" w:type="dxa"/>
            <w:gridSpan w:val="4"/>
          </w:tcPr>
          <w:p w:rsidR="002A4BCA" w:rsidRPr="00282BD5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Раздел 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Результаты оценки эффективности налогового расхода</w:t>
            </w:r>
          </w:p>
        </w:tc>
      </w:tr>
      <w:tr w:rsidR="0056185F" w:rsidRPr="00282BD5" w:rsidTr="00772692">
        <w:trPr>
          <w:trHeight w:val="168"/>
        </w:trPr>
        <w:tc>
          <w:tcPr>
            <w:tcW w:w="614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6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515"/>
        </w:trPr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056" w:type="dxa"/>
          </w:tcPr>
          <w:p w:rsidR="0056185F" w:rsidRPr="00282BD5" w:rsidRDefault="00772692" w:rsidP="0077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(индикатор) соответствия налоговых расходов целям социально-экономической политики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441"/>
        </w:trPr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056" w:type="dxa"/>
          </w:tcPr>
          <w:p w:rsidR="0056185F" w:rsidRPr="00282BD5" w:rsidRDefault="00C550CE" w:rsidP="00C5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Показатель (индикатор) востребованности 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налогового расход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259"/>
        </w:trPr>
        <w:tc>
          <w:tcPr>
            <w:tcW w:w="614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6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056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56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170"/>
        </w:trPr>
        <w:tc>
          <w:tcPr>
            <w:tcW w:w="9356" w:type="dxa"/>
            <w:gridSpan w:val="4"/>
          </w:tcPr>
          <w:p w:rsidR="002A4BCA" w:rsidRPr="00282BD5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Раздел 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Выводы о результатах оценки эффективности налогового расхода</w:t>
            </w:r>
          </w:p>
        </w:tc>
      </w:tr>
      <w:tr w:rsidR="002A4BCA" w:rsidRPr="00282BD5" w:rsidTr="00772692">
        <w:trPr>
          <w:trHeight w:val="349"/>
        </w:trPr>
        <w:tc>
          <w:tcPr>
            <w:tcW w:w="614" w:type="dxa"/>
          </w:tcPr>
          <w:p w:rsidR="002A4BCA" w:rsidRPr="00282BD5" w:rsidRDefault="005D1CB9" w:rsidP="005D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2A4BCA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Вывод о достижении критериев целесообразности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налогового расхода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517"/>
        </w:trPr>
        <w:tc>
          <w:tcPr>
            <w:tcW w:w="614" w:type="dxa"/>
          </w:tcPr>
          <w:p w:rsidR="002A4BCA" w:rsidRPr="00282BD5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2A4BCA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Вывод о достижении критериев результативности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налогового расхода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519"/>
        </w:trPr>
        <w:tc>
          <w:tcPr>
            <w:tcW w:w="614" w:type="dxa"/>
          </w:tcPr>
          <w:p w:rsidR="002A4BCA" w:rsidRPr="00282BD5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2A4BCA" w:rsidRPr="00282BD5" w:rsidRDefault="006F6414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Решение</w:t>
            </w:r>
            <w:r w:rsidR="00523621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73C42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 необходимости сохранения (уточнения, отмены) предоставленных </w:t>
            </w:r>
            <w:r w:rsidR="00B40A00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налоговых </w:t>
            </w:r>
            <w:r w:rsidR="00573C42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льгот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489B" w:rsidRPr="00282BD5" w:rsidRDefault="006C489B" w:rsidP="002835FB">
      <w:pPr>
        <w:spacing w:before="120"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____________</w:t>
      </w:r>
      <w:r w:rsidR="005A0A37" w:rsidRPr="00282BD5">
        <w:rPr>
          <w:rFonts w:ascii="Times New Roman" w:hAnsi="Times New Roman"/>
          <w:color w:val="000000" w:themeColor="text1"/>
          <w:sz w:val="26"/>
          <w:szCs w:val="26"/>
        </w:rPr>
        <w:t>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>____</w:t>
      </w:r>
    </w:p>
    <w:p w:rsidR="006C489B" w:rsidRPr="00DF5803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F5803">
        <w:rPr>
          <w:rFonts w:ascii="Times New Roman" w:hAnsi="Times New Roman"/>
          <w:color w:val="000000" w:themeColor="text1"/>
          <w:sz w:val="20"/>
          <w:szCs w:val="20"/>
        </w:rPr>
        <w:t>(н</w:t>
      </w:r>
      <w:r w:rsidR="006C489B" w:rsidRPr="00DF5803">
        <w:rPr>
          <w:rFonts w:ascii="Times New Roman" w:hAnsi="Times New Roman"/>
          <w:color w:val="000000" w:themeColor="text1"/>
          <w:sz w:val="20"/>
          <w:szCs w:val="20"/>
        </w:rPr>
        <w:t>аименование должности</w:t>
      </w:r>
      <w:r w:rsidR="006C489B" w:rsidRPr="00DF5803">
        <w:rPr>
          <w:rFonts w:ascii="Times New Roman" w:hAnsi="Times New Roman"/>
          <w:color w:val="000000" w:themeColor="text1"/>
          <w:sz w:val="20"/>
          <w:szCs w:val="20"/>
        </w:rPr>
        <w:tab/>
      </w:r>
      <w:r w:rsidR="006C489B" w:rsidRPr="00DF5803">
        <w:rPr>
          <w:rFonts w:ascii="Times New Roman" w:hAnsi="Times New Roman"/>
          <w:color w:val="000000" w:themeColor="text1"/>
          <w:sz w:val="20"/>
          <w:szCs w:val="20"/>
        </w:rPr>
        <w:tab/>
      </w:r>
      <w:r w:rsidR="006C489B" w:rsidRPr="00DF580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F5803">
        <w:rPr>
          <w:rFonts w:ascii="Times New Roman" w:hAnsi="Times New Roman"/>
          <w:color w:val="000000" w:themeColor="text1"/>
          <w:sz w:val="20"/>
          <w:szCs w:val="20"/>
        </w:rPr>
        <w:tab/>
      </w:r>
      <w:r w:rsidR="006C489B" w:rsidRPr="00DF5803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DF5803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="006C489B" w:rsidRPr="00DF5803">
        <w:rPr>
          <w:rFonts w:ascii="Times New Roman" w:hAnsi="Times New Roman"/>
          <w:color w:val="000000" w:themeColor="text1"/>
          <w:sz w:val="20"/>
          <w:szCs w:val="20"/>
        </w:rPr>
        <w:t>одпись)</w:t>
      </w:r>
      <w:r w:rsidR="006C489B" w:rsidRPr="00DF5803">
        <w:rPr>
          <w:rFonts w:ascii="Times New Roman" w:hAnsi="Times New Roman"/>
          <w:color w:val="000000" w:themeColor="text1"/>
          <w:sz w:val="20"/>
          <w:szCs w:val="20"/>
        </w:rPr>
        <w:tab/>
      </w:r>
      <w:r w:rsidR="006C489B" w:rsidRPr="00DF5803">
        <w:rPr>
          <w:rFonts w:ascii="Times New Roman" w:hAnsi="Times New Roman"/>
          <w:color w:val="000000" w:themeColor="text1"/>
          <w:sz w:val="20"/>
          <w:szCs w:val="20"/>
        </w:rPr>
        <w:tab/>
        <w:t>(</w:t>
      </w:r>
      <w:r w:rsidRPr="00DF5803">
        <w:rPr>
          <w:rFonts w:ascii="Times New Roman" w:hAnsi="Times New Roman"/>
          <w:color w:val="000000" w:themeColor="text1"/>
          <w:sz w:val="20"/>
          <w:szCs w:val="20"/>
        </w:rPr>
        <w:t>расшифровка подписи</w:t>
      </w:r>
      <w:r w:rsidR="006C489B" w:rsidRPr="00DF5803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6C489B" w:rsidRPr="00DF5803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F5803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="006C489B" w:rsidRPr="00DF5803">
        <w:rPr>
          <w:rFonts w:ascii="Times New Roman" w:hAnsi="Times New Roman"/>
          <w:color w:val="000000" w:themeColor="text1"/>
          <w:sz w:val="20"/>
          <w:szCs w:val="20"/>
        </w:rPr>
        <w:t>уководителя</w:t>
      </w:r>
      <w:r w:rsidRPr="00DF5803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6C489B" w:rsidRPr="005A0A37" w:rsidRDefault="006C489B" w:rsidP="006C489B">
      <w:pPr>
        <w:ind w:firstLine="708"/>
        <w:rPr>
          <w:rFonts w:ascii="Times New Roman" w:hAnsi="Times New Roman"/>
          <w:color w:val="000000" w:themeColor="text1"/>
          <w:szCs w:val="26"/>
        </w:rPr>
      </w:pPr>
    </w:p>
    <w:p w:rsidR="0056185F" w:rsidRPr="005A0A37" w:rsidRDefault="0056185F" w:rsidP="0056185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Cs w:val="28"/>
        </w:rPr>
        <w:sectPr w:rsidR="0056185F" w:rsidRPr="005A0A37" w:rsidSect="00DF5803">
          <w:pgSz w:w="11906" w:h="16838"/>
          <w:pgMar w:top="993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324ED9" w:rsidRPr="00DF5803" w:rsidRDefault="0074564E" w:rsidP="006F64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580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DF5803">
        <w:rPr>
          <w:rFonts w:ascii="Times New Roman" w:hAnsi="Times New Roman" w:cs="Times New Roman"/>
          <w:sz w:val="24"/>
          <w:szCs w:val="24"/>
        </w:rPr>
        <w:br/>
      </w:r>
      <w:r w:rsidR="00324ED9" w:rsidRPr="00DF5803">
        <w:rPr>
          <w:rFonts w:ascii="Times New Roman" w:hAnsi="Times New Roman" w:cs="Times New Roman"/>
          <w:sz w:val="24"/>
          <w:szCs w:val="24"/>
        </w:rPr>
        <w:t xml:space="preserve">к Методике оценки эффективности </w:t>
      </w:r>
      <w:r w:rsidR="00D01F19" w:rsidRPr="00DF5803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324ED9" w:rsidRPr="00DF5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Молоковского сельского</w:t>
      </w:r>
      <w:r w:rsidR="006F6414" w:rsidRPr="00DF58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F6414" w:rsidRPr="00DF5803" w:rsidRDefault="006F6414" w:rsidP="00324E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поселения  Молоковского района</w:t>
      </w:r>
      <w:r w:rsidR="00324ED9" w:rsidRPr="00DF58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01F19" w:rsidRPr="00DF5803">
        <w:rPr>
          <w:rFonts w:ascii="Times New Roman" w:hAnsi="Times New Roman" w:cs="Times New Roman"/>
          <w:sz w:val="24"/>
          <w:szCs w:val="24"/>
        </w:rPr>
        <w:t>Тверской области,</w:t>
      </w:r>
      <w:r w:rsidR="00D01F19" w:rsidRPr="00DF5803">
        <w:rPr>
          <w:rFonts w:ascii="Times New Roman" w:hAnsi="Times New Roman" w:cs="Times New Roman"/>
          <w:sz w:val="24"/>
          <w:szCs w:val="24"/>
        </w:rPr>
        <w:br/>
        <w:t xml:space="preserve">утвержденной </w:t>
      </w:r>
      <w:r w:rsidRPr="00DF580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C5BE0" w:rsidRPr="00DF5803" w:rsidRDefault="00324ED9" w:rsidP="006F6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Молоковского сельского </w:t>
      </w:r>
      <w:r w:rsidR="006F6414" w:rsidRPr="00DF5803">
        <w:rPr>
          <w:rFonts w:ascii="Times New Roman" w:hAnsi="Times New Roman" w:cs="Times New Roman"/>
          <w:bCs/>
          <w:iCs/>
          <w:sz w:val="24"/>
          <w:szCs w:val="24"/>
        </w:rPr>
        <w:t>поселения Молоковского района</w:t>
      </w:r>
      <w:r w:rsidR="001678C4">
        <w:rPr>
          <w:rFonts w:ascii="Times New Roman" w:hAnsi="Times New Roman" w:cs="Times New Roman"/>
          <w:sz w:val="24"/>
          <w:szCs w:val="24"/>
        </w:rPr>
        <w:t xml:space="preserve"> от 25.02.2020 № 11-п</w:t>
      </w:r>
      <w:bookmarkStart w:id="6" w:name="_GoBack"/>
      <w:bookmarkEnd w:id="6"/>
    </w:p>
    <w:p w:rsidR="00324ED9" w:rsidRDefault="00324ED9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1C5BE0" w:rsidRPr="00DF5803" w:rsidRDefault="00DF5803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DF5803">
        <w:rPr>
          <w:rFonts w:ascii="Times New Roman" w:hAnsi="Times New Roman"/>
          <w:b/>
          <w:caps/>
          <w:color w:val="000000" w:themeColor="text1"/>
          <w:sz w:val="24"/>
          <w:szCs w:val="26"/>
        </w:rPr>
        <w:t>администрация</w:t>
      </w:r>
      <w:r w:rsidR="006F6414" w:rsidRPr="00DF5803">
        <w:rPr>
          <w:rFonts w:ascii="Times New Roman" w:hAnsi="Times New Roman"/>
          <w:b/>
          <w:caps/>
          <w:color w:val="000000" w:themeColor="text1"/>
          <w:sz w:val="24"/>
          <w:szCs w:val="26"/>
        </w:rPr>
        <w:t xml:space="preserve"> </w:t>
      </w:r>
      <w:r w:rsidR="00324ED9" w:rsidRPr="00DF5803"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  <w:t>Молоковского сельского</w:t>
      </w:r>
      <w:r w:rsidR="006F6414" w:rsidRPr="00DF5803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 поселения  Молоковского района</w:t>
      </w:r>
      <w:r w:rsidR="006F6414" w:rsidRPr="00DF5803">
        <w:rPr>
          <w:rFonts w:ascii="Times New Roman" w:hAnsi="Times New Roman"/>
          <w:b/>
          <w:cap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aps/>
          <w:color w:val="000000" w:themeColor="text1"/>
          <w:sz w:val="26"/>
          <w:szCs w:val="26"/>
        </w:rPr>
        <w:t>Тверской области</w:t>
      </w:r>
    </w:p>
    <w:p w:rsidR="0074564E" w:rsidRPr="00DF5803" w:rsidRDefault="0074564E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0C14DF" w:rsidRPr="00DF5803" w:rsidRDefault="00A261A8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803">
        <w:rPr>
          <w:rFonts w:ascii="Times New Roman" w:hAnsi="Times New Roman"/>
          <w:b/>
          <w:color w:val="000000" w:themeColor="text1"/>
          <w:sz w:val="26"/>
          <w:szCs w:val="26"/>
        </w:rPr>
        <w:t>Заключение</w:t>
      </w:r>
      <w:r w:rsidR="0074564E" w:rsidRPr="00DF5803">
        <w:rPr>
          <w:rFonts w:ascii="Times New Roman" w:hAnsi="Times New Roman"/>
          <w:b/>
          <w:color w:val="000000" w:themeColor="text1"/>
          <w:sz w:val="26"/>
          <w:szCs w:val="26"/>
        </w:rPr>
        <w:br/>
        <w:t xml:space="preserve">по результатам оценки эффективности налоговых расходов </w:t>
      </w:r>
      <w:r w:rsidR="00324ED9" w:rsidRPr="00DF580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Молоковского сельского </w:t>
      </w:r>
      <w:r w:rsidR="006F6414" w:rsidRPr="00DF58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поселения  Молоковского района</w:t>
      </w:r>
      <w:r w:rsidR="006F6414" w:rsidRPr="00DF580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74564E" w:rsidRPr="00DF5803">
        <w:rPr>
          <w:rFonts w:ascii="Times New Roman" w:hAnsi="Times New Roman"/>
          <w:b/>
          <w:color w:val="000000" w:themeColor="text1"/>
          <w:sz w:val="26"/>
          <w:szCs w:val="26"/>
        </w:rPr>
        <w:t>Тверской области</w:t>
      </w:r>
    </w:p>
    <w:p w:rsidR="000C14DF" w:rsidRPr="00DF5803" w:rsidRDefault="000C14DF" w:rsidP="000C14DF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803">
        <w:rPr>
          <w:rFonts w:ascii="Times New Roman" w:hAnsi="Times New Roman"/>
          <w:b/>
          <w:color w:val="000000" w:themeColor="text1"/>
          <w:sz w:val="26"/>
          <w:szCs w:val="26"/>
        </w:rPr>
        <w:t>от _______________</w:t>
      </w:r>
    </w:p>
    <w:p w:rsidR="000C14DF" w:rsidRDefault="000C14DF" w:rsidP="000C14D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  <w:r w:rsidRPr="005A0A37">
        <w:rPr>
          <w:rFonts w:ascii="Times New Roman" w:hAnsi="Times New Roman"/>
          <w:color w:val="000000" w:themeColor="text1"/>
          <w:szCs w:val="26"/>
        </w:rPr>
        <w:t>(</w:t>
      </w:r>
      <w:r>
        <w:rPr>
          <w:rFonts w:ascii="Times New Roman" w:hAnsi="Times New Roman"/>
          <w:color w:val="000000" w:themeColor="text1"/>
          <w:szCs w:val="26"/>
        </w:rPr>
        <w:t>ДД.ММ.ГГГГ</w:t>
      </w:r>
      <w:r w:rsidRPr="005A0A37">
        <w:rPr>
          <w:rFonts w:ascii="Times New Roman" w:hAnsi="Times New Roman"/>
          <w:color w:val="000000" w:themeColor="text1"/>
          <w:szCs w:val="26"/>
        </w:rPr>
        <w:t>)</w:t>
      </w:r>
    </w:p>
    <w:p w:rsidR="0074564E" w:rsidRPr="006D60D9" w:rsidRDefault="0074564E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367"/>
        <w:gridCol w:w="2127"/>
        <w:gridCol w:w="2551"/>
        <w:gridCol w:w="2693"/>
        <w:gridCol w:w="3261"/>
      </w:tblGrid>
      <w:tr w:rsidR="00A261A8" w:rsidRPr="006D60D9" w:rsidTr="00A261A8">
        <w:trPr>
          <w:trHeight w:val="1296"/>
          <w:tblHeader/>
        </w:trPr>
        <w:tc>
          <w:tcPr>
            <w:tcW w:w="602" w:type="dxa"/>
          </w:tcPr>
          <w:p w:rsidR="00A261A8" w:rsidRPr="00324E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7" w:type="dxa"/>
          </w:tcPr>
          <w:p w:rsidR="00A261A8" w:rsidRPr="00324E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127" w:type="dxa"/>
          </w:tcPr>
          <w:p w:rsidR="00A261A8" w:rsidRPr="00324E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A261A8" w:rsidRPr="00DF5803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  <w:r w:rsidR="006F6414" w:rsidRPr="00DF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4ED9" w:rsidRPr="00DF58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Молоковского сельского</w:t>
            </w:r>
            <w:r w:rsidRPr="00DF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414" w:rsidRPr="00DF58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поселения Молоковского района</w:t>
            </w:r>
            <w:r w:rsidR="006F6414" w:rsidRPr="00DF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Тверской области </w:t>
            </w:r>
          </w:p>
        </w:tc>
        <w:tc>
          <w:tcPr>
            <w:tcW w:w="2693" w:type="dxa"/>
          </w:tcPr>
          <w:p w:rsidR="00A261A8" w:rsidRPr="00DF5803" w:rsidRDefault="00A261A8" w:rsidP="00122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  <w:r w:rsidR="00122A65" w:rsidRPr="00DF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F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оценки эффективности налогов</w:t>
            </w:r>
            <w:r w:rsidR="00122A65" w:rsidRPr="00DF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DF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</w:t>
            </w:r>
            <w:r w:rsidR="00122A65" w:rsidRPr="00DF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F6414" w:rsidRPr="00DF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4ED9" w:rsidRPr="00DF58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Молоковского сельского </w:t>
            </w:r>
            <w:r w:rsidR="006F6414" w:rsidRPr="00DF58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поселения Молоковского района</w:t>
            </w:r>
            <w:r w:rsidRPr="00DF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3261" w:type="dxa"/>
          </w:tcPr>
          <w:p w:rsidR="00A261A8" w:rsidRPr="00324ED9" w:rsidRDefault="006F6414" w:rsidP="00A26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</w:t>
            </w:r>
            <w:r w:rsidR="00573C42" w:rsidRPr="0032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необходимости сохранения (уточнения, отмены) предоставленных</w:t>
            </w:r>
            <w:r w:rsidR="00B40A00" w:rsidRPr="0032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налоговых</w:t>
            </w:r>
            <w:r w:rsidR="00573C42" w:rsidRPr="00324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льгот</w:t>
            </w:r>
          </w:p>
        </w:tc>
      </w:tr>
      <w:tr w:rsidR="00A261A8" w:rsidRPr="006D60D9" w:rsidTr="005A0A37">
        <w:trPr>
          <w:trHeight w:val="241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261A8" w:rsidRPr="006D60D9" w:rsidTr="005A0A37">
        <w:trPr>
          <w:trHeight w:val="291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C489B" w:rsidRP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C489B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  <w:t>______________</w:t>
      </w:r>
      <w:r w:rsidR="005A0A3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>__</w:t>
      </w:r>
    </w:p>
    <w:p w:rsidR="006C489B" w:rsidRPr="005A0A37" w:rsidRDefault="005A0A37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5A0A37">
        <w:rPr>
          <w:rFonts w:ascii="Times New Roman" w:hAnsi="Times New Roman"/>
          <w:color w:val="000000" w:themeColor="text1"/>
          <w:szCs w:val="26"/>
        </w:rPr>
        <w:t>(н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аименование должности</w:t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>
        <w:rPr>
          <w:rFonts w:ascii="Times New Roman" w:hAnsi="Times New Roman"/>
          <w:color w:val="000000" w:themeColor="text1"/>
          <w:szCs w:val="26"/>
        </w:rPr>
        <w:tab/>
        <w:t>(подпись)</w:t>
      </w:r>
      <w:r>
        <w:rPr>
          <w:rFonts w:ascii="Times New Roman" w:hAnsi="Times New Roman"/>
          <w:color w:val="000000" w:themeColor="text1"/>
          <w:szCs w:val="26"/>
        </w:rPr>
        <w:tab/>
      </w:r>
      <w:r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>(</w:t>
      </w:r>
      <w:r>
        <w:rPr>
          <w:rFonts w:ascii="Times New Roman" w:hAnsi="Times New Roman"/>
          <w:color w:val="000000" w:themeColor="text1"/>
          <w:szCs w:val="26"/>
        </w:rPr>
        <w:t>р</w:t>
      </w:r>
      <w:r w:rsidRPr="005A0A37">
        <w:rPr>
          <w:rFonts w:ascii="Times New Roman" w:hAnsi="Times New Roman"/>
          <w:color w:val="000000" w:themeColor="text1"/>
          <w:szCs w:val="26"/>
        </w:rPr>
        <w:t>асшифровка подписи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)</w:t>
      </w:r>
    </w:p>
    <w:p w:rsidR="006C489B" w:rsidRPr="005A0A37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р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уководителя</w:t>
      </w:r>
      <w:r>
        <w:rPr>
          <w:rFonts w:ascii="Times New Roman" w:hAnsi="Times New Roman"/>
          <w:color w:val="000000" w:themeColor="text1"/>
          <w:szCs w:val="26"/>
        </w:rPr>
        <w:t>)</w:t>
      </w:r>
    </w:p>
    <w:p w:rsidR="006C489B" w:rsidRP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6C489B" w:rsidRPr="006C489B" w:rsidSect="00A261A8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4D" w:rsidRDefault="0075624D" w:rsidP="002A4BCA">
      <w:pPr>
        <w:spacing w:after="0" w:line="240" w:lineRule="auto"/>
      </w:pPr>
      <w:r>
        <w:separator/>
      </w:r>
    </w:p>
  </w:endnote>
  <w:endnote w:type="continuationSeparator" w:id="0">
    <w:p w:rsidR="0075624D" w:rsidRDefault="0075624D" w:rsidP="002A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4D" w:rsidRDefault="0075624D" w:rsidP="002A4BCA">
      <w:pPr>
        <w:spacing w:after="0" w:line="240" w:lineRule="auto"/>
      </w:pPr>
      <w:r>
        <w:separator/>
      </w:r>
    </w:p>
  </w:footnote>
  <w:footnote w:type="continuationSeparator" w:id="0">
    <w:p w:rsidR="0075624D" w:rsidRDefault="0075624D" w:rsidP="002A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08765"/>
      <w:docPartObj>
        <w:docPartGallery w:val="Page Numbers (Top of Page)"/>
        <w:docPartUnique/>
      </w:docPartObj>
    </w:sdtPr>
    <w:sdtEndPr/>
    <w:sdtContent>
      <w:p w:rsidR="002A4BCA" w:rsidRDefault="002A4B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8C4">
          <w:rPr>
            <w:noProof/>
          </w:rPr>
          <w:t>2</w:t>
        </w:r>
        <w:r>
          <w:fldChar w:fldCharType="end"/>
        </w:r>
      </w:p>
    </w:sdtContent>
  </w:sdt>
  <w:p w:rsidR="002A4BCA" w:rsidRDefault="002A4B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5173E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90122D"/>
    <w:multiLevelType w:val="hybridMultilevel"/>
    <w:tmpl w:val="01CEB8E8"/>
    <w:lvl w:ilvl="0" w:tplc="890E419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6A3538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297CE3"/>
    <w:multiLevelType w:val="hybridMultilevel"/>
    <w:tmpl w:val="82BC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15FDD"/>
    <w:multiLevelType w:val="hybridMultilevel"/>
    <w:tmpl w:val="D450A8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350CC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1282A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330E4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FE69B8"/>
    <w:multiLevelType w:val="multilevel"/>
    <w:tmpl w:val="E52E9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C7B71A0"/>
    <w:multiLevelType w:val="multilevel"/>
    <w:tmpl w:val="07F6C7C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45360"/>
    <w:multiLevelType w:val="hybridMultilevel"/>
    <w:tmpl w:val="51E65272"/>
    <w:lvl w:ilvl="0" w:tplc="C0A872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8"/>
  </w:num>
  <w:num w:numId="9">
    <w:abstractNumId w:val="15"/>
  </w:num>
  <w:num w:numId="10">
    <w:abstractNumId w:val="11"/>
  </w:num>
  <w:num w:numId="11">
    <w:abstractNumId w:val="7"/>
  </w:num>
  <w:num w:numId="12">
    <w:abstractNumId w:val="9"/>
  </w:num>
  <w:num w:numId="13">
    <w:abstractNumId w:val="5"/>
  </w:num>
  <w:num w:numId="14">
    <w:abstractNumId w:val="0"/>
  </w:num>
  <w:num w:numId="15">
    <w:abstractNumId w:val="6"/>
  </w:num>
  <w:num w:numId="16">
    <w:abstractNumId w:val="1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9D"/>
    <w:rsid w:val="000201EF"/>
    <w:rsid w:val="00045353"/>
    <w:rsid w:val="00045D4B"/>
    <w:rsid w:val="000952CC"/>
    <w:rsid w:val="000A2FA8"/>
    <w:rsid w:val="000A3117"/>
    <w:rsid w:val="000B2964"/>
    <w:rsid w:val="000B2D4F"/>
    <w:rsid w:val="000B38AE"/>
    <w:rsid w:val="000C14DF"/>
    <w:rsid w:val="000D5DC9"/>
    <w:rsid w:val="000D7A31"/>
    <w:rsid w:val="000E4DFA"/>
    <w:rsid w:val="00122A65"/>
    <w:rsid w:val="00123E45"/>
    <w:rsid w:val="0013741B"/>
    <w:rsid w:val="0015138A"/>
    <w:rsid w:val="00152551"/>
    <w:rsid w:val="001678C4"/>
    <w:rsid w:val="001741D5"/>
    <w:rsid w:val="001955D9"/>
    <w:rsid w:val="001A26B5"/>
    <w:rsid w:val="001A31C9"/>
    <w:rsid w:val="001B5561"/>
    <w:rsid w:val="001C5BE0"/>
    <w:rsid w:val="001D33C0"/>
    <w:rsid w:val="001E0271"/>
    <w:rsid w:val="001E5572"/>
    <w:rsid w:val="001F1BDE"/>
    <w:rsid w:val="00212BFE"/>
    <w:rsid w:val="00225930"/>
    <w:rsid w:val="00235763"/>
    <w:rsid w:val="002423BC"/>
    <w:rsid w:val="00274C2A"/>
    <w:rsid w:val="00282BD5"/>
    <w:rsid w:val="002835FB"/>
    <w:rsid w:val="00284E65"/>
    <w:rsid w:val="0029387D"/>
    <w:rsid w:val="00296F36"/>
    <w:rsid w:val="002A00E6"/>
    <w:rsid w:val="002A4BCA"/>
    <w:rsid w:val="002B303A"/>
    <w:rsid w:val="002C1B19"/>
    <w:rsid w:val="002D6C68"/>
    <w:rsid w:val="00306F3F"/>
    <w:rsid w:val="0031369F"/>
    <w:rsid w:val="0031479D"/>
    <w:rsid w:val="003211E7"/>
    <w:rsid w:val="00324ED9"/>
    <w:rsid w:val="00342DE6"/>
    <w:rsid w:val="003611F4"/>
    <w:rsid w:val="00361E67"/>
    <w:rsid w:val="0039440E"/>
    <w:rsid w:val="003C30CE"/>
    <w:rsid w:val="003C6B2C"/>
    <w:rsid w:val="003D6407"/>
    <w:rsid w:val="003E4BBD"/>
    <w:rsid w:val="003E7B71"/>
    <w:rsid w:val="003F373E"/>
    <w:rsid w:val="004023FF"/>
    <w:rsid w:val="004061A8"/>
    <w:rsid w:val="0043789F"/>
    <w:rsid w:val="00437B66"/>
    <w:rsid w:val="00446EC9"/>
    <w:rsid w:val="00453CA9"/>
    <w:rsid w:val="0047690B"/>
    <w:rsid w:val="004A3AAC"/>
    <w:rsid w:val="004A7AD8"/>
    <w:rsid w:val="004B1520"/>
    <w:rsid w:val="004B1AF6"/>
    <w:rsid w:val="004E058F"/>
    <w:rsid w:val="004E3E0A"/>
    <w:rsid w:val="004F35BE"/>
    <w:rsid w:val="004F7E54"/>
    <w:rsid w:val="005050F9"/>
    <w:rsid w:val="005205E9"/>
    <w:rsid w:val="00523621"/>
    <w:rsid w:val="00524FBF"/>
    <w:rsid w:val="00545EE2"/>
    <w:rsid w:val="0056185F"/>
    <w:rsid w:val="005733BB"/>
    <w:rsid w:val="00573C42"/>
    <w:rsid w:val="005767CC"/>
    <w:rsid w:val="005A0A37"/>
    <w:rsid w:val="005A265E"/>
    <w:rsid w:val="005A736D"/>
    <w:rsid w:val="005B6B2C"/>
    <w:rsid w:val="005C4994"/>
    <w:rsid w:val="005D1CB9"/>
    <w:rsid w:val="005E5EFA"/>
    <w:rsid w:val="005E780B"/>
    <w:rsid w:val="005F6C8B"/>
    <w:rsid w:val="00643347"/>
    <w:rsid w:val="00660EF0"/>
    <w:rsid w:val="00666CA6"/>
    <w:rsid w:val="00670103"/>
    <w:rsid w:val="00670D36"/>
    <w:rsid w:val="00697D2E"/>
    <w:rsid w:val="006C489B"/>
    <w:rsid w:val="006D60D9"/>
    <w:rsid w:val="006F6414"/>
    <w:rsid w:val="00700C9B"/>
    <w:rsid w:val="00725BA4"/>
    <w:rsid w:val="00726C6C"/>
    <w:rsid w:val="0074564E"/>
    <w:rsid w:val="00753EB3"/>
    <w:rsid w:val="0075624D"/>
    <w:rsid w:val="00772692"/>
    <w:rsid w:val="00780AAC"/>
    <w:rsid w:val="00783207"/>
    <w:rsid w:val="00787135"/>
    <w:rsid w:val="00793D9A"/>
    <w:rsid w:val="007973E6"/>
    <w:rsid w:val="007B3C08"/>
    <w:rsid w:val="007B4EF0"/>
    <w:rsid w:val="007C0FD2"/>
    <w:rsid w:val="007C5C8E"/>
    <w:rsid w:val="00803C40"/>
    <w:rsid w:val="00816487"/>
    <w:rsid w:val="0082363B"/>
    <w:rsid w:val="00843A78"/>
    <w:rsid w:val="008463BD"/>
    <w:rsid w:val="00883739"/>
    <w:rsid w:val="008A1805"/>
    <w:rsid w:val="008B3087"/>
    <w:rsid w:val="008C7ECA"/>
    <w:rsid w:val="008E4EB1"/>
    <w:rsid w:val="008F461D"/>
    <w:rsid w:val="009100BC"/>
    <w:rsid w:val="00930B9D"/>
    <w:rsid w:val="009321A9"/>
    <w:rsid w:val="00966AB9"/>
    <w:rsid w:val="00977F76"/>
    <w:rsid w:val="0098073D"/>
    <w:rsid w:val="00995D49"/>
    <w:rsid w:val="009A4CC9"/>
    <w:rsid w:val="009A66A3"/>
    <w:rsid w:val="009B4BE1"/>
    <w:rsid w:val="009D7939"/>
    <w:rsid w:val="009E367E"/>
    <w:rsid w:val="009E42CC"/>
    <w:rsid w:val="009F7106"/>
    <w:rsid w:val="00A07B8F"/>
    <w:rsid w:val="00A12652"/>
    <w:rsid w:val="00A232EE"/>
    <w:rsid w:val="00A261A8"/>
    <w:rsid w:val="00A30600"/>
    <w:rsid w:val="00A51C0C"/>
    <w:rsid w:val="00A6392C"/>
    <w:rsid w:val="00A82E00"/>
    <w:rsid w:val="00A837E7"/>
    <w:rsid w:val="00AA1E7A"/>
    <w:rsid w:val="00AC557A"/>
    <w:rsid w:val="00AD3A25"/>
    <w:rsid w:val="00AD5472"/>
    <w:rsid w:val="00AE700D"/>
    <w:rsid w:val="00AE70D3"/>
    <w:rsid w:val="00AF26A2"/>
    <w:rsid w:val="00B07BAD"/>
    <w:rsid w:val="00B23E05"/>
    <w:rsid w:val="00B40A00"/>
    <w:rsid w:val="00B83DD7"/>
    <w:rsid w:val="00BC189D"/>
    <w:rsid w:val="00BC6888"/>
    <w:rsid w:val="00BC7632"/>
    <w:rsid w:val="00BD669F"/>
    <w:rsid w:val="00BD6FC8"/>
    <w:rsid w:val="00C158F4"/>
    <w:rsid w:val="00C20625"/>
    <w:rsid w:val="00C550CE"/>
    <w:rsid w:val="00C5533A"/>
    <w:rsid w:val="00C64E7C"/>
    <w:rsid w:val="00C70781"/>
    <w:rsid w:val="00CC5EAC"/>
    <w:rsid w:val="00CD0F91"/>
    <w:rsid w:val="00CD2681"/>
    <w:rsid w:val="00CF6701"/>
    <w:rsid w:val="00D01F19"/>
    <w:rsid w:val="00D125FF"/>
    <w:rsid w:val="00D40435"/>
    <w:rsid w:val="00D45FF7"/>
    <w:rsid w:val="00D9703F"/>
    <w:rsid w:val="00DA2194"/>
    <w:rsid w:val="00DA6989"/>
    <w:rsid w:val="00DB33D3"/>
    <w:rsid w:val="00DD6979"/>
    <w:rsid w:val="00DF5803"/>
    <w:rsid w:val="00E03C03"/>
    <w:rsid w:val="00E53A12"/>
    <w:rsid w:val="00E55CB7"/>
    <w:rsid w:val="00E56417"/>
    <w:rsid w:val="00E93AC0"/>
    <w:rsid w:val="00E95D8D"/>
    <w:rsid w:val="00EA7084"/>
    <w:rsid w:val="00EB645F"/>
    <w:rsid w:val="00ED1FB2"/>
    <w:rsid w:val="00ED7F50"/>
    <w:rsid w:val="00F03A4E"/>
    <w:rsid w:val="00F173F5"/>
    <w:rsid w:val="00F3204E"/>
    <w:rsid w:val="00F3438D"/>
    <w:rsid w:val="00F3470B"/>
    <w:rsid w:val="00F414DD"/>
    <w:rsid w:val="00F41FA8"/>
    <w:rsid w:val="00F44229"/>
    <w:rsid w:val="00F734A9"/>
    <w:rsid w:val="00FC1E0D"/>
    <w:rsid w:val="00FD54AF"/>
    <w:rsid w:val="00FE59FC"/>
    <w:rsid w:val="00FE5D60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90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90B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ConsPlusNormal">
    <w:name w:val="ConsPlusNormal"/>
    <w:rsid w:val="001B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3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BCA"/>
  </w:style>
  <w:style w:type="paragraph" w:styleId="a9">
    <w:name w:val="footer"/>
    <w:basedOn w:val="a"/>
    <w:link w:val="aa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BCA"/>
  </w:style>
  <w:style w:type="character" w:styleId="ab">
    <w:name w:val="Placeholder Text"/>
    <w:basedOn w:val="a0"/>
    <w:uiPriority w:val="99"/>
    <w:semiHidden/>
    <w:rsid w:val="009A66A3"/>
    <w:rPr>
      <w:color w:val="808080"/>
    </w:rPr>
  </w:style>
  <w:style w:type="character" w:styleId="ac">
    <w:name w:val="Strong"/>
    <w:basedOn w:val="a0"/>
    <w:uiPriority w:val="22"/>
    <w:qFormat/>
    <w:rsid w:val="00660EF0"/>
    <w:rPr>
      <w:b/>
      <w:bCs/>
    </w:rPr>
  </w:style>
  <w:style w:type="character" w:customStyle="1" w:styleId="11">
    <w:name w:val="Заголовок №1_"/>
    <w:basedOn w:val="a0"/>
    <w:link w:val="12"/>
    <w:rsid w:val="001F1B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F1BDE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90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90B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ConsPlusNormal">
    <w:name w:val="ConsPlusNormal"/>
    <w:rsid w:val="001B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3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BCA"/>
  </w:style>
  <w:style w:type="paragraph" w:styleId="a9">
    <w:name w:val="footer"/>
    <w:basedOn w:val="a"/>
    <w:link w:val="aa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BCA"/>
  </w:style>
  <w:style w:type="character" w:styleId="ab">
    <w:name w:val="Placeholder Text"/>
    <w:basedOn w:val="a0"/>
    <w:uiPriority w:val="99"/>
    <w:semiHidden/>
    <w:rsid w:val="009A66A3"/>
    <w:rPr>
      <w:color w:val="808080"/>
    </w:rPr>
  </w:style>
  <w:style w:type="character" w:styleId="ac">
    <w:name w:val="Strong"/>
    <w:basedOn w:val="a0"/>
    <w:uiPriority w:val="22"/>
    <w:qFormat/>
    <w:rsid w:val="00660EF0"/>
    <w:rPr>
      <w:b/>
      <w:bCs/>
    </w:rPr>
  </w:style>
  <w:style w:type="character" w:customStyle="1" w:styleId="11">
    <w:name w:val="Заголовок №1_"/>
    <w:basedOn w:val="a0"/>
    <w:link w:val="12"/>
    <w:rsid w:val="001F1B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F1BDE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40F04B399D7754F1CDE62CA8CCA41A97E2F92C2D65D8C2C08C4D5C30A3D2BC0206EECAAA3FEE27126889D8697DC26CB856F34F2CCV7t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DEAB21D172C66C160A905ED82A46A05F77ECE1FDA078102011A753147CE00F58F68F948DF3FFB72887274CBDFB62E0CA8C05726433D9B2I6t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DEAB21D172C66C160A905ED82A46A05F74EBE6FCAA78102011A753147CE00F4AF6D7988FFBE3B52D92711DF8IAt7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Татьяна</dc:creator>
  <cp:lastModifiedBy>Администрация СП</cp:lastModifiedBy>
  <cp:revision>2</cp:revision>
  <cp:lastPrinted>2020-02-25T11:18:00Z</cp:lastPrinted>
  <dcterms:created xsi:type="dcterms:W3CDTF">2020-02-25T11:19:00Z</dcterms:created>
  <dcterms:modified xsi:type="dcterms:W3CDTF">2020-02-25T11:19:00Z</dcterms:modified>
</cp:coreProperties>
</file>