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E" w:rsidRPr="003367F5" w:rsidRDefault="00462FCE" w:rsidP="003367F5">
      <w:pPr>
        <w:rPr>
          <w:rFonts w:ascii="Times New Roman" w:hAnsi="Times New Roman" w:cs="Times New Roman"/>
        </w:rPr>
      </w:pPr>
      <w:bookmarkStart w:id="0" w:name="sub_4"/>
      <w:r>
        <w:rPr>
          <w:rFonts w:ascii="Times New Roman" w:hAnsi="Times New Roman" w:cs="Times New Roman"/>
          <w:noProof/>
        </w:rPr>
        <w:t xml:space="preserve">                                                           </w:t>
      </w:r>
      <w:r w:rsidR="00E977C7" w:rsidRPr="00E977C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0pt;height:37pt;visibility:visible">
            <v:imagedata r:id="rId7" o:title=""/>
          </v:shape>
        </w:pict>
      </w:r>
    </w:p>
    <w:p w:rsidR="00462FCE" w:rsidRPr="003367F5" w:rsidRDefault="00462FCE" w:rsidP="003367F5">
      <w:pPr>
        <w:jc w:val="center"/>
        <w:rPr>
          <w:rFonts w:ascii="Times New Roman" w:hAnsi="Times New Roman" w:cs="Times New Roman"/>
          <w:b/>
          <w:bCs/>
        </w:rPr>
      </w:pPr>
    </w:p>
    <w:p w:rsidR="00462FCE" w:rsidRPr="003367F5" w:rsidRDefault="00462FCE" w:rsidP="003367F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3367F5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F3452F" w:rsidRDefault="00462FCE" w:rsidP="003367F5">
      <w:pPr>
        <w:pStyle w:val="3"/>
        <w:rPr>
          <w:rFonts w:ascii="Times New Roman" w:hAnsi="Times New Roman" w:cs="Times New Roman"/>
          <w:sz w:val="26"/>
          <w:szCs w:val="26"/>
        </w:rPr>
      </w:pPr>
      <w:r w:rsidRPr="003367F5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F3452F">
        <w:rPr>
          <w:rFonts w:ascii="Times New Roman" w:hAnsi="Times New Roman" w:cs="Times New Roman"/>
          <w:sz w:val="26"/>
          <w:szCs w:val="26"/>
        </w:rPr>
        <w:t>МОЛОКОВСКОГО СЕЛЬСКОГО ПОСЕЛЕНИЯ</w:t>
      </w:r>
    </w:p>
    <w:p w:rsidR="00462FCE" w:rsidRPr="003367F5" w:rsidRDefault="00462FCE" w:rsidP="003367F5">
      <w:pPr>
        <w:pStyle w:val="3"/>
        <w:rPr>
          <w:rFonts w:ascii="Times New Roman" w:hAnsi="Times New Roman" w:cs="Times New Roman"/>
          <w:sz w:val="26"/>
          <w:szCs w:val="26"/>
        </w:rPr>
      </w:pPr>
      <w:r w:rsidRPr="003367F5">
        <w:rPr>
          <w:rFonts w:ascii="Times New Roman" w:hAnsi="Times New Roman" w:cs="Times New Roman"/>
          <w:sz w:val="26"/>
          <w:szCs w:val="26"/>
        </w:rPr>
        <w:t>МОЛОКОВСКОГО РАЙОНА</w:t>
      </w:r>
    </w:p>
    <w:p w:rsidR="00462FCE" w:rsidRPr="003367F5" w:rsidRDefault="00462FCE" w:rsidP="00336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3367F5">
        <w:rPr>
          <w:rFonts w:ascii="Times New Roman" w:hAnsi="Times New Roman" w:cs="Times New Roman"/>
          <w:b/>
          <w:bCs/>
          <w:sz w:val="26"/>
          <w:szCs w:val="26"/>
        </w:rPr>
        <w:t>ТВЕРСКОЙ  ОБЛАСТИ</w:t>
      </w:r>
    </w:p>
    <w:p w:rsidR="00462FCE" w:rsidRPr="003367F5" w:rsidRDefault="00462FCE" w:rsidP="003367F5">
      <w:pPr>
        <w:jc w:val="center"/>
        <w:rPr>
          <w:rFonts w:ascii="Times New Roman" w:hAnsi="Times New Roman" w:cs="Times New Roman"/>
          <w:b/>
          <w:bCs/>
        </w:rPr>
      </w:pPr>
    </w:p>
    <w:p w:rsidR="00462FCE" w:rsidRDefault="00462FCE" w:rsidP="003367F5">
      <w:pPr>
        <w:pStyle w:val="1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367F5">
        <w:rPr>
          <w:rFonts w:ascii="Times New Roman" w:hAnsi="Times New Roman" w:cs="Times New Roman"/>
        </w:rPr>
        <w:t>ПОСТАНОВЛЕНИЕ</w:t>
      </w:r>
    </w:p>
    <w:p w:rsidR="00462FCE" w:rsidRDefault="00462FCE" w:rsidP="003367F5"/>
    <w:tbl>
      <w:tblPr>
        <w:tblW w:w="0" w:type="auto"/>
        <w:tblLook w:val="04A0"/>
      </w:tblPr>
      <w:tblGrid>
        <w:gridCol w:w="3188"/>
        <w:gridCol w:w="3188"/>
        <w:gridCol w:w="3188"/>
      </w:tblGrid>
      <w:tr w:rsidR="005325DD" w:rsidTr="005325DD">
        <w:tc>
          <w:tcPr>
            <w:tcW w:w="3188" w:type="dxa"/>
          </w:tcPr>
          <w:p w:rsidR="00F3452F" w:rsidRDefault="00F3452F" w:rsidP="00F3452F">
            <w:pPr>
              <w:pStyle w:val="affff4"/>
            </w:pPr>
            <w:r>
              <w:t xml:space="preserve">04.02.2016г.           </w:t>
            </w:r>
          </w:p>
        </w:tc>
        <w:tc>
          <w:tcPr>
            <w:tcW w:w="3188" w:type="dxa"/>
          </w:tcPr>
          <w:p w:rsidR="00F3452F" w:rsidRDefault="00F3452F" w:rsidP="005325DD">
            <w:pPr>
              <w:pStyle w:val="affff4"/>
              <w:jc w:val="center"/>
            </w:pPr>
            <w:r>
              <w:t>п. Молоково</w:t>
            </w:r>
          </w:p>
        </w:tc>
        <w:tc>
          <w:tcPr>
            <w:tcW w:w="3188" w:type="dxa"/>
          </w:tcPr>
          <w:p w:rsidR="00F3452F" w:rsidRDefault="00F3452F" w:rsidP="002505CE">
            <w:pPr>
              <w:pStyle w:val="affff4"/>
              <w:jc w:val="right"/>
            </w:pPr>
            <w:r>
              <w:t>№  1</w:t>
            </w:r>
            <w:r w:rsidR="002505CE">
              <w:t>5</w:t>
            </w:r>
          </w:p>
        </w:tc>
      </w:tr>
    </w:tbl>
    <w:p w:rsidR="00462FCE" w:rsidRDefault="00F3452F" w:rsidP="00F3452F">
      <w:pPr>
        <w:pStyle w:val="affff4"/>
        <w:jc w:val="both"/>
      </w:pPr>
      <w:r>
        <w:t xml:space="preserve">                      </w:t>
      </w: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выдачи разрешительной документации на вырубку </w:t>
      </w: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(снос) не отнесенных к лесным насаждениям деревьев и кустарников </w:t>
      </w: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462FCE" w:rsidRDefault="00462FCE" w:rsidP="003367F5">
      <w:pPr>
        <w:rPr>
          <w:rFonts w:ascii="Times New Roman" w:hAnsi="Times New Roman" w:cs="Times New Roman"/>
          <w:sz w:val="28"/>
          <w:szCs w:val="28"/>
        </w:rPr>
      </w:pPr>
    </w:p>
    <w:p w:rsidR="00F3452F" w:rsidRDefault="00462FCE" w:rsidP="003367F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20A5E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131-ФЗ от 06.10.2003г. «Об общих принципах организации местного самоуправления Российской Федерации», </w:t>
      </w:r>
      <w:hyperlink r:id="rId9" w:history="1">
        <w:r w:rsidRPr="00B20A5E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№ 7-ФЗ "Об охране окружающей среды",  </w:t>
      </w:r>
      <w:hyperlink r:id="rId10" w:history="1">
        <w:r w:rsidRPr="00B20A5E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целях рационализации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взиманию восстановительной стоимости зеленых насаждений, упорядочению процедуры оформления разрешительной документации на вырубку (снос) не отнесенных к лесным насаждениям деревьев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кустарников, а также определяющий размер восстановительной (компенсационной) стоимости за их уничтожение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3452F" w:rsidRDefault="00F3452F" w:rsidP="003367F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FCE" w:rsidRDefault="00F3452F" w:rsidP="003367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462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62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FCE" w:rsidRDefault="00462FCE" w:rsidP="003367F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CE" w:rsidRPr="003367F5" w:rsidRDefault="00462FCE" w:rsidP="003367F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67F5">
        <w:rPr>
          <w:rFonts w:ascii="Times New Roman" w:hAnsi="Times New Roman" w:cs="Times New Roman"/>
          <w:sz w:val="28"/>
          <w:szCs w:val="28"/>
        </w:rPr>
        <w:t>Утвердить Порядок выдачи разрешительной документации на вырубку (снос) не отнесенных к лесным насаждениям деревьев и кустарников, (</w:t>
      </w:r>
      <w:hyperlink r:id="rId11" w:anchor="sub_4#sub_4" w:history="1">
        <w:r w:rsidRPr="003367F5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367F5">
        <w:rPr>
          <w:rFonts w:ascii="Times New Roman" w:hAnsi="Times New Roman" w:cs="Times New Roman"/>
          <w:sz w:val="28"/>
          <w:szCs w:val="28"/>
        </w:rPr>
        <w:t>).</w:t>
      </w:r>
    </w:p>
    <w:p w:rsidR="00462FCE" w:rsidRPr="003367F5" w:rsidRDefault="00462FCE" w:rsidP="003367F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367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F3452F">
        <w:rPr>
          <w:rFonts w:ascii="Times New Roman" w:hAnsi="Times New Roman" w:cs="Times New Roman"/>
          <w:sz w:val="28"/>
          <w:szCs w:val="28"/>
        </w:rPr>
        <w:t>обнародования</w:t>
      </w:r>
      <w:r w:rsidRPr="003367F5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proofErr w:type="spellStart"/>
      <w:r w:rsidRPr="003367F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3367F5">
        <w:rPr>
          <w:rFonts w:ascii="Times New Roman" w:hAnsi="Times New Roman" w:cs="Times New Roman"/>
          <w:sz w:val="28"/>
          <w:szCs w:val="28"/>
        </w:rPr>
        <w:t xml:space="preserve"> района Тверской области в информационно-телекоммуникационной сети Интернет</w:t>
      </w:r>
      <w:r w:rsidR="00F3452F">
        <w:rPr>
          <w:rFonts w:ascii="Times New Roman" w:hAnsi="Times New Roman" w:cs="Times New Roman"/>
          <w:sz w:val="28"/>
          <w:szCs w:val="28"/>
        </w:rPr>
        <w:t xml:space="preserve"> на странице администрации </w:t>
      </w:r>
      <w:proofErr w:type="spellStart"/>
      <w:r w:rsidR="00F3452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F345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67F5">
        <w:rPr>
          <w:rFonts w:ascii="Times New Roman" w:hAnsi="Times New Roman" w:cs="Times New Roman"/>
          <w:sz w:val="28"/>
          <w:szCs w:val="28"/>
        </w:rPr>
        <w:t>.</w:t>
      </w:r>
    </w:p>
    <w:p w:rsidR="00462FCE" w:rsidRPr="00F3452F" w:rsidRDefault="00462FCE" w:rsidP="003367F5">
      <w:pPr>
        <w:widowControl/>
        <w:numPr>
          <w:ilvl w:val="0"/>
          <w:numId w:val="1"/>
        </w:numPr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F34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5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="00F3452F" w:rsidRPr="00F345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2FCE" w:rsidRDefault="00462FCE" w:rsidP="003367F5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Pr="003367F5" w:rsidRDefault="00462FCE" w:rsidP="003367F5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F3452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F3452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Г.Н.Малинин</w:t>
      </w:r>
    </w:p>
    <w:p w:rsidR="00462FCE" w:rsidRDefault="00462FC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Default="00462FC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655F0" w:rsidRDefault="00E655F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</w:p>
    <w:bookmarkEnd w:id="0"/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7268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F34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772BA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F34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04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F34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 w:rsidR="00F34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</w:t>
      </w:r>
      <w:r w:rsidR="00F34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Default="00462F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Р Я Д О К</w:t>
      </w:r>
    </w:p>
    <w:p w:rsidR="00462FCE" w:rsidRPr="00726883" w:rsidRDefault="00462F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выдачи разрешительной документации на вырубку (снос) не отнесенных к лесным насаждениям деревьев и кустарников на территории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726883">
        <w:rPr>
          <w:rFonts w:ascii="Times New Roman" w:hAnsi="Times New Roman" w:cs="Times New Roman"/>
          <w:sz w:val="28"/>
          <w:szCs w:val="28"/>
        </w:rPr>
        <w:t xml:space="preserve">1. Порядок выдачи разрешительной документации на вырубку (снос) не отнесенных к лесным насаждениям деревьев и </w:t>
      </w:r>
      <w:proofErr w:type="gramStart"/>
      <w:r w:rsidRPr="00726883">
        <w:rPr>
          <w:rFonts w:ascii="Times New Roman" w:hAnsi="Times New Roman" w:cs="Times New Roman"/>
          <w:sz w:val="28"/>
          <w:szCs w:val="28"/>
        </w:rPr>
        <w:t>кустарников</w:t>
      </w:r>
      <w:proofErr w:type="gramEnd"/>
      <w:r w:rsidRPr="00726883">
        <w:rPr>
          <w:rFonts w:ascii="Times New Roman" w:hAnsi="Times New Roman" w:cs="Times New Roman"/>
          <w:sz w:val="28"/>
          <w:szCs w:val="28"/>
        </w:rPr>
        <w:t xml:space="preserve"> а также определяющий размер восстановительной (компенсационной)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обеспечения принципа платности природопользования, исчисления размера ущерба, причиненного не отнесенным к лесным насаждениям деревьям, кустарникам, сохранения зеленого фонда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</w:t>
      </w:r>
      <w:r w:rsidR="00F3452F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3452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F3452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83">
        <w:rPr>
          <w:rFonts w:ascii="Times New Roman" w:hAnsi="Times New Roman" w:cs="Times New Roman"/>
          <w:sz w:val="28"/>
          <w:szCs w:val="28"/>
        </w:rPr>
        <w:t>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  <w:proofErr w:type="gramEnd"/>
    </w:p>
    <w:p w:rsidR="00462FCE" w:rsidRPr="0062763F" w:rsidRDefault="00462FCE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62763F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2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Лесным кодексом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5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от 10.01.2002 г. № 7-ФЗ "Об охране окружающей среды".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726883">
        <w:rPr>
          <w:rFonts w:ascii="Times New Roman" w:hAnsi="Times New Roman" w:cs="Times New Roman"/>
          <w:sz w:val="28"/>
          <w:szCs w:val="28"/>
        </w:rPr>
        <w:t>3. Действие настоящего Порядка распространяется только на зеленые насаждения, произрастающие на землях, находящихся 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</w:t>
      </w:r>
      <w:r w:rsidR="00F3452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345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3452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F3452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726883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</w:t>
      </w:r>
      <w:r w:rsidR="00F3452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726883">
        <w:rPr>
          <w:rFonts w:ascii="Times New Roman" w:hAnsi="Times New Roman" w:cs="Times New Roman"/>
          <w:sz w:val="28"/>
          <w:szCs w:val="28"/>
        </w:rPr>
        <w:t>).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726883">
        <w:rPr>
          <w:rFonts w:ascii="Times New Roman" w:hAnsi="Times New Roman" w:cs="Times New Roman"/>
          <w:sz w:val="28"/>
          <w:szCs w:val="28"/>
        </w:rPr>
        <w:t xml:space="preserve">4. Настоящий Порядок регулирует отношения, возникающие при вырубке деревьев и кустарников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, и рекомендуется для исполнения всеми юридическими и физическими лицами независимо от права пользования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>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726883">
        <w:rPr>
          <w:rFonts w:ascii="Times New Roman" w:hAnsi="Times New Roman" w:cs="Times New Roman"/>
          <w:sz w:val="28"/>
          <w:szCs w:val="28"/>
        </w:rPr>
        <w:t>5. Основные понятия, используемые в настоящем Порядке:</w:t>
      </w:r>
    </w:p>
    <w:bookmarkEnd w:id="6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зеленые насаждения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территории, не входящая в состав государственного лесного фонда;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опорный план озеленения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план участка с нанесением существующих зеленых насаждений на топографическую съемку или карта-схема;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таксация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оценка состояния существующих зеленых насаждений на </w:t>
      </w:r>
      <w:r w:rsidRPr="00726883">
        <w:rPr>
          <w:rFonts w:ascii="Times New Roman" w:hAnsi="Times New Roman" w:cs="Times New Roman"/>
          <w:sz w:val="28"/>
          <w:szCs w:val="28"/>
        </w:rPr>
        <w:lastRenderedPageBreak/>
        <w:t>плане (съемке) в виде таблицы с указанием породы, диаметра ствола, количества;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дерево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растение с четко выраженным деревянистым стволом диаметром не менее 5 см на высоте 1,3 см, за исключением саженцев;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кустарник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уничтожение зеленых насаждений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восстановительная (компенсационная) стоимость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>материальный ущерб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для учета стоимости лесных ресурсов.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726883">
        <w:rPr>
          <w:rFonts w:ascii="Times New Roman" w:hAnsi="Times New Roman" w:cs="Times New Roman"/>
          <w:sz w:val="28"/>
          <w:szCs w:val="28"/>
        </w:rPr>
        <w:t>6.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денежной форме за счет средств заявителя. Вырубка без разрешения не допускается.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726883">
        <w:rPr>
          <w:rFonts w:ascii="Times New Roman" w:hAnsi="Times New Roman" w:cs="Times New Roman"/>
          <w:sz w:val="28"/>
          <w:szCs w:val="28"/>
        </w:rPr>
        <w:t xml:space="preserve">7. Все зеленые насаждения, расположенные на землях,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>, подлежат охране.</w:t>
      </w:r>
    </w:p>
    <w:bookmarkEnd w:id="8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Тверской области и настоящим Порядком.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по зеленым участкам возле зданий,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на руководителей предприятий, учреждений и организаций, размещенных в указанных зданиях;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на территориях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и их санитарно-защитных зон - на руководителей этих предприятий;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на иных земельных участках, находящихся в муниципальной </w:t>
      </w:r>
      <w:r w:rsidRPr="0072688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>, с расположенными на них зелеными насаждениями - на физических лиц, на руководителей юридических лиц, индивидуальных предпринимателей, которым предоставлен земельный участок во временное пользование.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726883">
        <w:rPr>
          <w:rFonts w:ascii="Times New Roman" w:hAnsi="Times New Roman" w:cs="Times New Roman"/>
          <w:sz w:val="28"/>
          <w:szCs w:val="28"/>
        </w:rPr>
        <w:t>8.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726883">
        <w:rPr>
          <w:rFonts w:ascii="Times New Roman" w:hAnsi="Times New Roman" w:cs="Times New Roman"/>
          <w:sz w:val="28"/>
          <w:szCs w:val="28"/>
        </w:rPr>
        <w:t>9. Восстановительная стоимость зелёных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зелёных насаждений, до начала производства работ.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726883">
        <w:rPr>
          <w:rFonts w:ascii="Times New Roman" w:hAnsi="Times New Roman" w:cs="Times New Roman"/>
          <w:sz w:val="28"/>
          <w:szCs w:val="28"/>
        </w:rPr>
        <w:t xml:space="preserve">10. Разрешительным документом для планового уничтожения (сноса) зелёных насаждений является разрешение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4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26883">
        <w:rPr>
          <w:rFonts w:ascii="Times New Roman" w:hAnsi="Times New Roman" w:cs="Times New Roman"/>
          <w:sz w:val="28"/>
          <w:szCs w:val="28"/>
        </w:rPr>
        <w:t>). В случае если разрешение не будет использовано по вине заявителя, произведенная оплата не возвращается.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726883">
        <w:rPr>
          <w:rFonts w:ascii="Times New Roman" w:hAnsi="Times New Roman" w:cs="Times New Roman"/>
          <w:sz w:val="28"/>
          <w:szCs w:val="28"/>
        </w:rPr>
        <w:t>11. Заинтересованные лица представляют в администрацию заявление о разрешении на уничтожение (снос) зелёных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</w:p>
    <w:bookmarkEnd w:id="12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а) при строительстве: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 с обозначением места размещения объекта;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б) при ремонте и реконструкции: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основания проведения ремонта, реконструкции;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сведения о собственнике объекта, подлежащего ремонту, реконструкции;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 с обозначением места размещения объекта;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в) при инженерных изысканиях: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топографические планы места проведения инженерных изысканий в </w:t>
      </w:r>
      <w:r w:rsidRPr="00726883">
        <w:rPr>
          <w:rFonts w:ascii="Times New Roman" w:hAnsi="Times New Roman" w:cs="Times New Roman"/>
          <w:sz w:val="28"/>
          <w:szCs w:val="28"/>
        </w:rPr>
        <w:lastRenderedPageBreak/>
        <w:t>масштабе 1:2000.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726883">
        <w:rPr>
          <w:rFonts w:ascii="Times New Roman" w:hAnsi="Times New Roman" w:cs="Times New Roman"/>
          <w:sz w:val="28"/>
          <w:szCs w:val="28"/>
        </w:rPr>
        <w:t xml:space="preserve">12. После представления необходимых документов в течение десяти рабочих дней комиссией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>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зелёных насаждений, а также диаметра деревьев, произрастающих на данном земельном участке, за исключением зелёных насаждений, находящихся в неудовлетворительном состоянии. По результатам обследования, на основании ведомости перечёта зелёных насаждений составляется акт обследования зеленых насаждений (</w:t>
      </w:r>
      <w:hyperlink w:anchor="sub_25" w:history="1">
        <w:r w:rsidRPr="0062763F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26883">
        <w:rPr>
          <w:rFonts w:ascii="Times New Roman" w:hAnsi="Times New Roman" w:cs="Times New Roman"/>
          <w:sz w:val="28"/>
          <w:szCs w:val="28"/>
        </w:rPr>
        <w:t>).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726883">
        <w:rPr>
          <w:rFonts w:ascii="Times New Roman" w:hAnsi="Times New Roman" w:cs="Times New Roman"/>
          <w:sz w:val="28"/>
          <w:szCs w:val="28"/>
        </w:rPr>
        <w:t xml:space="preserve">13. На основании акта обследования зеленых насаждений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в течение трёх рабочих дней производится расчёт восстановительной стоимости зелёных насаждений в зависимости от количества и наименования зелёных насаждений, подлежащих уничтожению (сносу), а также диаметра деревьев.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726883">
        <w:rPr>
          <w:rFonts w:ascii="Times New Roman" w:hAnsi="Times New Roman" w:cs="Times New Roman"/>
          <w:sz w:val="28"/>
          <w:szCs w:val="28"/>
        </w:rPr>
        <w:t>14. Вырубка деревьев и кустарников разрешается без возмещения вреда:</w:t>
      </w:r>
    </w:p>
    <w:bookmarkEnd w:id="15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проведении рубок ухода, санитарных рубок и реконструкции зеленых насаждений;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при производстве работ, финансируемых за счёт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деревьев и кустарников при ликвидации чрезвычайных ситуаций природного характера;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при вырубке деревьев и кустарников, нарушающих световой режим в общественных зданиях (растущих на расстоянии менее 5 метров от ствола растений до стен зданий), если имеется заключение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>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аварийных деревьев и кустарников;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сносе зеленых насаждений на земельных участках, находящихся в собственности муниципальных предприятий и организаций;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деревьев для целей обеспечения безопасности дорожного движения;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ликвидации аварий в охранной зоне инженерных коммуникаций.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6" w:name="sub_19"/>
      <w:r w:rsidRPr="00726883">
        <w:rPr>
          <w:rFonts w:ascii="Times New Roman" w:hAnsi="Times New Roman" w:cs="Times New Roman"/>
          <w:sz w:val="28"/>
          <w:szCs w:val="28"/>
        </w:rPr>
        <w:t>15. Несанкционированными признаются:</w:t>
      </w:r>
    </w:p>
    <w:bookmarkEnd w:id="16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ствола или подсочка;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повреждение растущих деревьев и кустарников до степени прекращения роста;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самовольная вырубка сухостойных деревьев.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кустарников, находящихся в государственном лесном фонде, осуществляется в соответствии с разрешениями, </w:t>
      </w:r>
      <w:r w:rsidRPr="00726883">
        <w:rPr>
          <w:rFonts w:ascii="Times New Roman" w:hAnsi="Times New Roman" w:cs="Times New Roman"/>
          <w:sz w:val="28"/>
          <w:szCs w:val="28"/>
        </w:rPr>
        <w:lastRenderedPageBreak/>
        <w:t>выдаваемыми специально уполномоченными государственными органами.</w:t>
      </w:r>
    </w:p>
    <w:p w:rsidR="00462FCE" w:rsidRPr="00936171" w:rsidRDefault="00462FCE" w:rsidP="0093617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7" w:name="sub_20"/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</w:t>
      </w:r>
      <w:proofErr w:type="gramStart"/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расчёте суммы компенсации затрат при уничтожении (сносе) зелёных насаждений применяются ставки платы за единицу объема древесины в соответствии с </w:t>
      </w:r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  <w:proofErr w:type="spellStart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proofErr w:type="spellEnd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04.02.2016 № 14 «О расчете восстановительной (компенсационной) стоимости</w:t>
      </w:r>
      <w:r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7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>за уничтожение на законных основаниях, не отнесенных к лесным насаждениям деревьев и кустарников на землях, находящихся на земельных участках, находящихся в муниципальной собственности муниципального образования «</w:t>
      </w:r>
      <w:proofErr w:type="spellStart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Молоковское</w:t>
      </w:r>
      <w:proofErr w:type="spellEnd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</w:t>
      </w:r>
      <w:proofErr w:type="gramEnd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поселение» </w:t>
      </w:r>
      <w:proofErr w:type="spellStart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proofErr w:type="spellEnd"/>
      <w:r w:rsidR="00717A70" w:rsidRPr="00717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Тверской области»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Компенсация затрат на озеленение осуществляется заинтересованным лицом в следующем порядке: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внесение денежных сре</w:t>
      </w:r>
      <w:proofErr w:type="gramStart"/>
      <w:r w:rsidRPr="0072688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26883"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2505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предоставленного платежного документа через Сбербанк России;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представление копии платежного документа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8" w:name="sub_21"/>
      <w:r w:rsidRPr="00726883">
        <w:rPr>
          <w:rFonts w:ascii="Times New Roman" w:hAnsi="Times New Roman" w:cs="Times New Roman"/>
          <w:sz w:val="28"/>
          <w:szCs w:val="28"/>
        </w:rPr>
        <w:t xml:space="preserve">17. Заявление о разрешении на уничтожение (снос) зелёных насаждений рассматривается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r w:rsidR="002505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на основании акта обследования зеленых насаждений в течение 30 календарных дней, по итогам рассмотрения выдаётся разрешение администрации на уничтожение (снос) зелёных насаждений, после внесения плательщиком д</w:t>
      </w:r>
      <w:r>
        <w:rPr>
          <w:rFonts w:ascii="Times New Roman" w:hAnsi="Times New Roman" w:cs="Times New Roman"/>
          <w:sz w:val="28"/>
          <w:szCs w:val="28"/>
        </w:rPr>
        <w:t>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</w:t>
      </w:r>
      <w:r w:rsidR="002505C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 w:rsidRPr="00726883">
        <w:rPr>
          <w:rFonts w:ascii="Times New Roman" w:hAnsi="Times New Roman" w:cs="Times New Roman"/>
          <w:sz w:val="28"/>
          <w:szCs w:val="28"/>
        </w:rPr>
        <w:t>18.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20" w:name="sub_23"/>
      <w:bookmarkEnd w:id="19"/>
      <w:r w:rsidRPr="00726883">
        <w:rPr>
          <w:rFonts w:ascii="Times New Roman" w:hAnsi="Times New Roman" w:cs="Times New Roman"/>
          <w:sz w:val="28"/>
          <w:szCs w:val="28"/>
        </w:rPr>
        <w:t xml:space="preserve">19. Контроль выполненных работ по компенсационному озеленению осуществляет администрация </w:t>
      </w:r>
      <w:r w:rsidR="002505CE">
        <w:rPr>
          <w:rFonts w:ascii="Times New Roman" w:hAnsi="Times New Roman" w:cs="Times New Roman"/>
          <w:sz w:val="28"/>
          <w:szCs w:val="28"/>
        </w:rPr>
        <w:t>поселения</w:t>
      </w:r>
      <w:r w:rsidRPr="00726883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ageBreakBefore/>
        <w:rPr>
          <w:rFonts w:ascii="Times New Roman" w:hAnsi="Times New Roman" w:cs="Times New Roman"/>
          <w:sz w:val="28"/>
          <w:szCs w:val="28"/>
        </w:rPr>
      </w:pPr>
      <w:bookmarkStart w:id="21" w:name="sub_24"/>
    </w:p>
    <w:bookmarkEnd w:id="21"/>
    <w:p w:rsidR="00462FCE" w:rsidRPr="00936171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617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1 </w:t>
      </w: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3617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4" w:history="1">
        <w:r w:rsidRPr="00936171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Порядку</w:t>
        </w:r>
      </w:hyperlink>
      <w:r w:rsidRPr="0093617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Молоковского</w:t>
      </w:r>
      <w:proofErr w:type="spellEnd"/>
      <w:r w:rsidRPr="0093617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Тверской области.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вырубку деревьев и кустарников на территории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Тверской области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от ___ 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8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Выдано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83">
        <w:rPr>
          <w:rFonts w:ascii="Times New Roman" w:hAnsi="Times New Roman" w:cs="Times New Roman"/>
          <w:sz w:val="28"/>
          <w:szCs w:val="28"/>
        </w:rPr>
        <w:t>района:</w:t>
      </w:r>
    </w:p>
    <w:p w:rsidR="00462FCE" w:rsidRPr="00936171" w:rsidRDefault="00462FCE" w:rsidP="00936171">
      <w:pPr>
        <w:jc w:val="center"/>
        <w:rPr>
          <w:rFonts w:ascii="Times New Roman" w:hAnsi="Times New Roman" w:cs="Times New Roman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 w:rsidP="00936171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Вид работ, кем производится:</w:t>
      </w:r>
    </w:p>
    <w:p w:rsidR="00462FCE" w:rsidRPr="00726883" w:rsidRDefault="00462FCE" w:rsidP="00936171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____________________________________________________________________________________________________________________________________Основание для выдачи разрешения:</w:t>
      </w:r>
    </w:p>
    <w:p w:rsidR="00462FCE" w:rsidRPr="00936171" w:rsidRDefault="00462FCE">
      <w:pPr>
        <w:rPr>
          <w:rFonts w:ascii="Times New Roman" w:hAnsi="Times New Roman" w:cs="Times New Roman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268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  <w:r w:rsidRPr="00936171">
        <w:rPr>
          <w:rFonts w:ascii="Times New Roman" w:hAnsi="Times New Roman" w:cs="Times New Roman"/>
        </w:rPr>
        <w:t>(заявление заинтересованного лица, Акт обследования зеленых насаждений либо, расчет размера материального ущерба, причиненного зеленым насаждениям, наличие платежного документа и др.)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462FCE" w:rsidRPr="0072688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 w:rsidP="004525F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 ____________</w:t>
            </w: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25"/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2 </w:t>
      </w:r>
    </w:p>
    <w:bookmarkEnd w:id="22"/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F747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4" w:history="1">
        <w:r w:rsidRPr="003F7479">
          <w:rPr>
            <w:rStyle w:val="a4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F747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выдачи разрешительной документации на вырубку (снос) не</w:t>
      </w:r>
      <w:r w:rsidRPr="0072688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Молоковского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Тверской области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обследования зеленых насаждений 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от __ _______ 20__ г.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Комиссия в составе представителей: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(иные представители) _____________________________________________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Другие представители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заинтересованных организаций: _____________________________________</w:t>
      </w:r>
    </w:p>
    <w:p w:rsidR="00462FCE" w:rsidRPr="00DA5B1E" w:rsidRDefault="00462FCE">
      <w:pPr>
        <w:ind w:firstLine="698"/>
        <w:jc w:val="center"/>
        <w:rPr>
          <w:rFonts w:ascii="Times New Roman" w:hAnsi="Times New Roman" w:cs="Times New Roman"/>
        </w:rPr>
      </w:pPr>
      <w:r w:rsidRPr="00DA5B1E">
        <w:rPr>
          <w:rFonts w:ascii="Times New Roman" w:hAnsi="Times New Roman" w:cs="Times New Roman"/>
        </w:rPr>
        <w:t>(наименование организации, 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Проведено обследование ___________________________________________</w:t>
      </w:r>
    </w:p>
    <w:p w:rsidR="00462FCE" w:rsidRPr="00726883" w:rsidRDefault="00462F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(адрес)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Решение комиссии: _________________________________________________</w:t>
      </w:r>
    </w:p>
    <w:p w:rsidR="00462FCE" w:rsidRPr="00726883" w:rsidRDefault="00462F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(санитарная вырубка, рубка ухода и т.д.)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Ведомость существующих зеленых насаждений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0"/>
        <w:gridCol w:w="3870"/>
        <w:gridCol w:w="2450"/>
        <w:gridCol w:w="1080"/>
        <w:gridCol w:w="1260"/>
      </w:tblGrid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Диаметр ствола на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br/>
              <w:t>высоте 1,3 м,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При проведении работ вызвать на место следующие заинтересованные организации (отметить):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______________________________ (иные представители)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Другие организации, предприятия (указать) 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462FCE" w:rsidRPr="0072688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Ф.И.О., подпись</w:t>
            </w: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sectPr w:rsidR="00462FCE" w:rsidRPr="00726883" w:rsidSect="003367F5">
      <w:footerReference w:type="default" r:id="rId16"/>
      <w:pgSz w:w="11900" w:h="16800"/>
      <w:pgMar w:top="709" w:right="567" w:bottom="567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D2" w:rsidRDefault="004B36D2">
      <w:r>
        <w:separator/>
      </w:r>
    </w:p>
  </w:endnote>
  <w:endnote w:type="continuationSeparator" w:id="0">
    <w:p w:rsidR="004B36D2" w:rsidRDefault="004B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CE" w:rsidRDefault="00E977C7" w:rsidP="00F16574">
    <w:pPr>
      <w:pStyle w:val="afffe"/>
      <w:framePr w:wrap="auto" w:vAnchor="text" w:hAnchor="margin" w:xAlign="right" w:y="1"/>
      <w:rPr>
        <w:rStyle w:val="affff0"/>
      </w:rPr>
    </w:pPr>
    <w:r>
      <w:rPr>
        <w:rStyle w:val="affff0"/>
      </w:rPr>
      <w:fldChar w:fldCharType="begin"/>
    </w:r>
    <w:r w:rsidR="00462FCE"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F67DE0">
      <w:rPr>
        <w:rStyle w:val="affff0"/>
        <w:noProof/>
      </w:rPr>
      <w:t>2</w:t>
    </w:r>
    <w:r>
      <w:rPr>
        <w:rStyle w:val="affff0"/>
      </w:rPr>
      <w:fldChar w:fldCharType="end"/>
    </w:r>
  </w:p>
  <w:p w:rsidR="00462FCE" w:rsidRDefault="00462FCE" w:rsidP="00DA5B1E">
    <w:pPr>
      <w:pStyle w:val="aff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D2" w:rsidRDefault="004B36D2">
      <w:r>
        <w:separator/>
      </w:r>
    </w:p>
  </w:footnote>
  <w:footnote w:type="continuationSeparator" w:id="0">
    <w:p w:rsidR="004B36D2" w:rsidRDefault="004B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4E7"/>
    <w:multiLevelType w:val="hybridMultilevel"/>
    <w:tmpl w:val="0C86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53"/>
    <w:rsid w:val="000B4A1A"/>
    <w:rsid w:val="001D2156"/>
    <w:rsid w:val="001D2571"/>
    <w:rsid w:val="0021748A"/>
    <w:rsid w:val="002269E7"/>
    <w:rsid w:val="002505CE"/>
    <w:rsid w:val="002822A3"/>
    <w:rsid w:val="002C0FD8"/>
    <w:rsid w:val="002E334C"/>
    <w:rsid w:val="003367F5"/>
    <w:rsid w:val="003C6DBE"/>
    <w:rsid w:val="003F7479"/>
    <w:rsid w:val="004525F0"/>
    <w:rsid w:val="00462FCE"/>
    <w:rsid w:val="004B36D2"/>
    <w:rsid w:val="004C219C"/>
    <w:rsid w:val="005325DD"/>
    <w:rsid w:val="005B29DF"/>
    <w:rsid w:val="0062763F"/>
    <w:rsid w:val="00647053"/>
    <w:rsid w:val="006F0F4C"/>
    <w:rsid w:val="00706BD3"/>
    <w:rsid w:val="00717A70"/>
    <w:rsid w:val="00726883"/>
    <w:rsid w:val="00772BA4"/>
    <w:rsid w:val="00883697"/>
    <w:rsid w:val="00936171"/>
    <w:rsid w:val="009D6A59"/>
    <w:rsid w:val="00A275D6"/>
    <w:rsid w:val="00AA3E38"/>
    <w:rsid w:val="00B20A5E"/>
    <w:rsid w:val="00B42DCC"/>
    <w:rsid w:val="00BF24B8"/>
    <w:rsid w:val="00CC1813"/>
    <w:rsid w:val="00CD5908"/>
    <w:rsid w:val="00D34585"/>
    <w:rsid w:val="00D4042F"/>
    <w:rsid w:val="00DA5B1E"/>
    <w:rsid w:val="00DC456B"/>
    <w:rsid w:val="00E655F0"/>
    <w:rsid w:val="00E977C7"/>
    <w:rsid w:val="00EA429D"/>
    <w:rsid w:val="00EC027A"/>
    <w:rsid w:val="00EE2745"/>
    <w:rsid w:val="00F16574"/>
    <w:rsid w:val="00F3452F"/>
    <w:rsid w:val="00F4704A"/>
    <w:rsid w:val="00F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5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257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25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25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9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59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590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5908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D25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2571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D2571"/>
    <w:rPr>
      <w:u w:val="single"/>
    </w:rPr>
  </w:style>
  <w:style w:type="paragraph" w:customStyle="1" w:styleId="a6">
    <w:name w:val="Внимание"/>
    <w:basedOn w:val="a"/>
    <w:next w:val="a"/>
    <w:uiPriority w:val="99"/>
    <w:rsid w:val="001D2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2571"/>
  </w:style>
  <w:style w:type="paragraph" w:customStyle="1" w:styleId="a8">
    <w:name w:val="Внимание: недобросовестность!"/>
    <w:basedOn w:val="a6"/>
    <w:next w:val="a"/>
    <w:uiPriority w:val="99"/>
    <w:rsid w:val="001D2571"/>
  </w:style>
  <w:style w:type="character" w:customStyle="1" w:styleId="a9">
    <w:name w:val="Выделение для Базового Поиска"/>
    <w:basedOn w:val="a3"/>
    <w:uiPriority w:val="99"/>
    <w:rsid w:val="001D257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D257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D257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257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D2571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1D257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25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257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D2571"/>
  </w:style>
  <w:style w:type="paragraph" w:customStyle="1" w:styleId="af2">
    <w:name w:val="Заголовок статьи"/>
    <w:basedOn w:val="a"/>
    <w:next w:val="a"/>
    <w:uiPriority w:val="99"/>
    <w:rsid w:val="001D257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D257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25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257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257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257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25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257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25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257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257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257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257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257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257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2571"/>
  </w:style>
  <w:style w:type="paragraph" w:customStyle="1" w:styleId="aff2">
    <w:name w:val="Моноширинный"/>
    <w:basedOn w:val="a"/>
    <w:next w:val="a"/>
    <w:uiPriority w:val="99"/>
    <w:rsid w:val="001D257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D2571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D2571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D257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D257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D257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D2571"/>
    <w:pPr>
      <w:ind w:left="140"/>
    </w:pPr>
  </w:style>
  <w:style w:type="character" w:customStyle="1" w:styleId="aff9">
    <w:name w:val="Опечатки"/>
    <w:uiPriority w:val="99"/>
    <w:rsid w:val="001D257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D257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D257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D257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D2571"/>
  </w:style>
  <w:style w:type="paragraph" w:customStyle="1" w:styleId="affe">
    <w:name w:val="Постоянная часть"/>
    <w:basedOn w:val="ac"/>
    <w:next w:val="a"/>
    <w:uiPriority w:val="99"/>
    <w:rsid w:val="001D257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D257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D2571"/>
  </w:style>
  <w:style w:type="paragraph" w:customStyle="1" w:styleId="afff1">
    <w:name w:val="Примечание."/>
    <w:basedOn w:val="a6"/>
    <w:next w:val="a"/>
    <w:uiPriority w:val="99"/>
    <w:rsid w:val="001D2571"/>
  </w:style>
  <w:style w:type="character" w:customStyle="1" w:styleId="afff2">
    <w:name w:val="Продолжение ссылки"/>
    <w:basedOn w:val="a4"/>
    <w:uiPriority w:val="99"/>
    <w:rsid w:val="001D2571"/>
  </w:style>
  <w:style w:type="paragraph" w:customStyle="1" w:styleId="afff3">
    <w:name w:val="Словарная статья"/>
    <w:basedOn w:val="a"/>
    <w:next w:val="a"/>
    <w:uiPriority w:val="99"/>
    <w:rsid w:val="001D257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D2571"/>
  </w:style>
  <w:style w:type="character" w:customStyle="1" w:styleId="afff5">
    <w:name w:val="Сравнение редакций. Добавленный фрагмент"/>
    <w:uiPriority w:val="99"/>
    <w:rsid w:val="001D2571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D2571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D2571"/>
  </w:style>
  <w:style w:type="paragraph" w:customStyle="1" w:styleId="afff8">
    <w:name w:val="Текст в таблице"/>
    <w:basedOn w:val="aff6"/>
    <w:next w:val="a"/>
    <w:uiPriority w:val="99"/>
    <w:rsid w:val="001D257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D257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D25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D2571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D2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D25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257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936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e">
    <w:name w:val="footer"/>
    <w:basedOn w:val="a"/>
    <w:link w:val="affff"/>
    <w:uiPriority w:val="99"/>
    <w:rsid w:val="00DA5B1E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semiHidden/>
    <w:locked/>
    <w:rsid w:val="00CD5908"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DA5B1E"/>
  </w:style>
  <w:style w:type="paragraph" w:styleId="affff1">
    <w:name w:val="Balloon Text"/>
    <w:basedOn w:val="a"/>
    <w:link w:val="affff2"/>
    <w:uiPriority w:val="99"/>
    <w:semiHidden/>
    <w:rsid w:val="003F747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F7479"/>
    <w:rPr>
      <w:rFonts w:ascii="Tahoma" w:hAnsi="Tahoma" w:cs="Tahoma"/>
      <w:sz w:val="16"/>
      <w:szCs w:val="16"/>
    </w:rPr>
  </w:style>
  <w:style w:type="character" w:customStyle="1" w:styleId="affff3">
    <w:name w:val="Основной текст Знак"/>
    <w:basedOn w:val="a0"/>
    <w:link w:val="affff4"/>
    <w:uiPriority w:val="99"/>
    <w:locked/>
    <w:rsid w:val="003367F5"/>
    <w:rPr>
      <w:sz w:val="28"/>
      <w:szCs w:val="28"/>
      <w:lang w:val="ru-RU" w:eastAsia="ru-RU"/>
    </w:rPr>
  </w:style>
  <w:style w:type="paragraph" w:styleId="affff4">
    <w:name w:val="Body Text"/>
    <w:basedOn w:val="a"/>
    <w:link w:val="affff3"/>
    <w:uiPriority w:val="99"/>
    <w:rsid w:val="003367F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a0"/>
    <w:link w:val="affff4"/>
    <w:uiPriority w:val="99"/>
    <w:semiHidden/>
    <w:rsid w:val="00C5160D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3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5">
    <w:name w:val="Table Grid"/>
    <w:basedOn w:val="a1"/>
    <w:locked/>
    <w:rsid w:val="00F3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300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5;&#1054;&#1057;&#1058;&#1040;&#1053;&#1054;&#1042;&#1051;&#1045;&#1053;&#1048;&#1045;%20&#8470;%20232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1621168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/" TargetMode="External"/><Relationship Id="rId14" Type="http://schemas.openxmlformats.org/officeDocument/2006/relationships/hyperlink" Target="garantF1://1205084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НПП "Гарант-Сервис"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2016-02-11T07:52:00Z</cp:lastPrinted>
  <dcterms:created xsi:type="dcterms:W3CDTF">2016-02-10T12:45:00Z</dcterms:created>
  <dcterms:modified xsi:type="dcterms:W3CDTF">2016-02-11T12:04:00Z</dcterms:modified>
</cp:coreProperties>
</file>